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35BB41">
      <w:pPr>
        <w:pStyle w:val="198"/>
        <w:ind w:firstLine="0"/>
        <w:rPr>
          <w:rFonts w:hint="eastAsia" w:asciiTheme="minorEastAsia" w:hAnsiTheme="minorEastAsia" w:eastAsiaTheme="minorEastAsia" w:cstheme="minorEastAsia"/>
          <w:b/>
          <w:bCs/>
          <w:sz w:val="84"/>
        </w:rPr>
      </w:pPr>
    </w:p>
    <w:p w14:paraId="29B0B48C">
      <w:pPr>
        <w:pStyle w:val="198"/>
        <w:keepNext w:val="0"/>
        <w:keepLines w:val="0"/>
        <w:pageBreakBefore w:val="0"/>
        <w:widowControl w:val="0"/>
        <w:kinsoku/>
        <w:wordWrap/>
        <w:overflowPunct/>
        <w:topLinePunct w:val="0"/>
        <w:autoSpaceDE/>
        <w:autoSpaceDN/>
        <w:bidi w:val="0"/>
        <w:adjustRightInd/>
        <w:snapToGrid/>
        <w:spacing w:before="0" w:after="0" w:line="1200" w:lineRule="exact"/>
        <w:ind w:firstLine="0"/>
        <w:jc w:val="center"/>
        <w:textAlignment w:val="auto"/>
        <w:rPr>
          <w:rFonts w:hint="eastAsia" w:asciiTheme="minorEastAsia" w:hAnsiTheme="minorEastAsia" w:eastAsiaTheme="minorEastAsia" w:cstheme="minorEastAsia"/>
          <w:bCs/>
          <w:sz w:val="84"/>
        </w:rPr>
      </w:pPr>
      <w:r>
        <w:rPr>
          <w:rFonts w:hint="eastAsia" w:asciiTheme="minorEastAsia" w:hAnsiTheme="minorEastAsia" w:eastAsiaTheme="minorEastAsia" w:cstheme="minorEastAsia"/>
          <w:bCs/>
          <w:sz w:val="84"/>
        </w:rPr>
        <w:t>封闭式框架协议采购</w:t>
      </w:r>
    </w:p>
    <w:p w14:paraId="3E3B3D15">
      <w:pPr>
        <w:pStyle w:val="198"/>
        <w:keepNext w:val="0"/>
        <w:keepLines w:val="0"/>
        <w:pageBreakBefore w:val="0"/>
        <w:widowControl w:val="0"/>
        <w:kinsoku/>
        <w:wordWrap/>
        <w:overflowPunct/>
        <w:topLinePunct w:val="0"/>
        <w:autoSpaceDE/>
        <w:autoSpaceDN/>
        <w:bidi w:val="0"/>
        <w:adjustRightInd/>
        <w:snapToGrid/>
        <w:spacing w:before="0" w:after="0" w:line="1200" w:lineRule="exact"/>
        <w:ind w:firstLine="0"/>
        <w:jc w:val="center"/>
        <w:textAlignment w:val="auto"/>
        <w:rPr>
          <w:rFonts w:hint="eastAsia" w:asciiTheme="minorEastAsia" w:hAnsiTheme="minorEastAsia" w:eastAsiaTheme="minorEastAsia" w:cstheme="minorEastAsia"/>
          <w:bCs/>
          <w:sz w:val="84"/>
        </w:rPr>
      </w:pPr>
      <w:r>
        <w:rPr>
          <w:rFonts w:hint="eastAsia" w:asciiTheme="minorEastAsia" w:hAnsiTheme="minorEastAsia" w:eastAsiaTheme="minorEastAsia" w:cstheme="minorEastAsia"/>
          <w:bCs/>
          <w:sz w:val="84"/>
        </w:rPr>
        <w:t>征集文件</w:t>
      </w:r>
    </w:p>
    <w:p w14:paraId="401227C1">
      <w:pPr>
        <w:pStyle w:val="198"/>
        <w:ind w:firstLine="479"/>
        <w:rPr>
          <w:rFonts w:hint="eastAsia" w:asciiTheme="minorEastAsia" w:hAnsiTheme="minorEastAsia" w:eastAsiaTheme="minorEastAsia" w:cstheme="minorEastAsia"/>
          <w:b/>
          <w:bCs/>
          <w:sz w:val="32"/>
        </w:rPr>
      </w:pPr>
    </w:p>
    <w:p w14:paraId="593389F7">
      <w:pPr>
        <w:pStyle w:val="198"/>
        <w:ind w:firstLine="479"/>
        <w:rPr>
          <w:rFonts w:hint="eastAsia" w:asciiTheme="minorEastAsia" w:hAnsiTheme="minorEastAsia" w:eastAsiaTheme="minorEastAsia" w:cstheme="minorEastAsia"/>
          <w:b/>
          <w:bCs/>
          <w:sz w:val="32"/>
        </w:rPr>
      </w:pPr>
    </w:p>
    <w:p w14:paraId="413C54F9">
      <w:pPr>
        <w:pStyle w:val="198"/>
        <w:keepNext w:val="0"/>
        <w:keepLines w:val="0"/>
        <w:pageBreakBefore w:val="0"/>
        <w:widowControl w:val="0"/>
        <w:kinsoku/>
        <w:wordWrap/>
        <w:overflowPunct/>
        <w:topLinePunct w:val="0"/>
        <w:autoSpaceDE/>
        <w:autoSpaceDN/>
        <w:bidi w:val="0"/>
        <w:adjustRightInd/>
        <w:snapToGrid/>
        <w:spacing w:before="0" w:after="0"/>
        <w:ind w:firstLine="0"/>
        <w:jc w:val="center"/>
        <w:textAlignment w:val="auto"/>
        <w:rPr>
          <w:rFonts w:hint="eastAsia" w:asciiTheme="minorEastAsia" w:hAnsiTheme="minorEastAsia" w:eastAsiaTheme="minorEastAsia" w:cstheme="minorEastAsia"/>
          <w:b w:val="0"/>
          <w:bCs w:val="0"/>
          <w:sz w:val="32"/>
          <w:szCs w:val="32"/>
        </w:rPr>
      </w:pPr>
    </w:p>
    <w:p w14:paraId="01582B8A">
      <w:pPr>
        <w:pStyle w:val="198"/>
        <w:keepNext w:val="0"/>
        <w:keepLines w:val="0"/>
        <w:pageBreakBefore w:val="0"/>
        <w:widowControl w:val="0"/>
        <w:kinsoku/>
        <w:wordWrap/>
        <w:overflowPunct/>
        <w:topLinePunct w:val="0"/>
        <w:autoSpaceDE/>
        <w:autoSpaceDN/>
        <w:bidi w:val="0"/>
        <w:adjustRightInd/>
        <w:snapToGrid/>
        <w:spacing w:before="0" w:after="0"/>
        <w:ind w:firstLine="0"/>
        <w:jc w:val="center"/>
        <w:textAlignment w:val="auto"/>
        <w:rPr>
          <w:rFonts w:hint="eastAsia" w:asciiTheme="minorEastAsia" w:hAnsiTheme="minorEastAsia" w:eastAsiaTheme="minorEastAsia" w:cstheme="minorEastAsia"/>
          <w:b w:val="0"/>
          <w:bCs w:val="0"/>
          <w:sz w:val="32"/>
          <w:szCs w:val="32"/>
        </w:rPr>
      </w:pPr>
      <w:r>
        <w:rPr>
          <w:rFonts w:hint="eastAsia" w:asciiTheme="minorEastAsia" w:hAnsiTheme="minorEastAsia" w:eastAsiaTheme="minorEastAsia" w:cstheme="minorEastAsia"/>
          <w:b w:val="0"/>
          <w:bCs w:val="0"/>
          <w:sz w:val="32"/>
          <w:szCs w:val="32"/>
        </w:rPr>
        <w:t>项目名称：南通市通州区财政局2026年政府投资建设项目</w:t>
      </w:r>
    </w:p>
    <w:p w14:paraId="1A2513E2">
      <w:pPr>
        <w:pStyle w:val="198"/>
        <w:keepNext w:val="0"/>
        <w:keepLines w:val="0"/>
        <w:pageBreakBefore w:val="0"/>
        <w:widowControl w:val="0"/>
        <w:kinsoku/>
        <w:wordWrap/>
        <w:overflowPunct/>
        <w:topLinePunct w:val="0"/>
        <w:autoSpaceDE/>
        <w:autoSpaceDN/>
        <w:bidi w:val="0"/>
        <w:adjustRightInd/>
        <w:snapToGrid/>
        <w:spacing w:before="0" w:after="0"/>
        <w:ind w:firstLine="0"/>
        <w:jc w:val="center"/>
        <w:textAlignment w:val="auto"/>
        <w:rPr>
          <w:rFonts w:hint="eastAsia" w:asciiTheme="minorEastAsia" w:hAnsiTheme="minorEastAsia" w:eastAsiaTheme="minorEastAsia" w:cstheme="minorEastAsia"/>
          <w:b w:val="0"/>
          <w:bCs w:val="0"/>
          <w:sz w:val="32"/>
          <w:szCs w:val="32"/>
          <w:highlight w:val="none"/>
        </w:rPr>
      </w:pPr>
      <w:r>
        <w:rPr>
          <w:rFonts w:hint="eastAsia" w:asciiTheme="minorEastAsia" w:hAnsiTheme="minorEastAsia" w:eastAsiaTheme="minorEastAsia" w:cstheme="minorEastAsia"/>
          <w:b w:val="0"/>
          <w:bCs w:val="0"/>
          <w:sz w:val="32"/>
          <w:szCs w:val="32"/>
        </w:rPr>
        <w:t>协审服务框架协议采购项目</w:t>
      </w:r>
    </w:p>
    <w:p w14:paraId="71AC8D93">
      <w:pPr>
        <w:pStyle w:val="198"/>
        <w:keepNext w:val="0"/>
        <w:keepLines w:val="0"/>
        <w:pageBreakBefore w:val="0"/>
        <w:widowControl w:val="0"/>
        <w:kinsoku/>
        <w:wordWrap/>
        <w:overflowPunct/>
        <w:topLinePunct w:val="0"/>
        <w:autoSpaceDE/>
        <w:autoSpaceDN/>
        <w:bidi w:val="0"/>
        <w:adjustRightInd/>
        <w:snapToGrid/>
        <w:spacing w:before="0" w:after="0"/>
        <w:ind w:firstLine="0"/>
        <w:jc w:val="center"/>
        <w:textAlignment w:val="auto"/>
        <w:rPr>
          <w:rFonts w:hint="default" w:asciiTheme="minorEastAsia" w:hAnsiTheme="minorEastAsia" w:eastAsiaTheme="minorEastAsia" w:cstheme="minorEastAsia"/>
          <w:b w:val="0"/>
          <w:bCs w:val="0"/>
          <w:sz w:val="32"/>
          <w:szCs w:val="32"/>
          <w:lang w:val="en-US" w:eastAsia="zh-CN"/>
        </w:rPr>
      </w:pPr>
      <w:r>
        <w:rPr>
          <w:rFonts w:hint="eastAsia" w:asciiTheme="minorEastAsia" w:hAnsiTheme="minorEastAsia" w:eastAsiaTheme="minorEastAsia" w:cstheme="minorEastAsia"/>
          <w:b w:val="0"/>
          <w:bCs w:val="0"/>
          <w:sz w:val="32"/>
          <w:szCs w:val="32"/>
        </w:rPr>
        <w:t>项目编号：JSZC-320612-TZTY-K202</w:t>
      </w:r>
      <w:r>
        <w:rPr>
          <w:rFonts w:hint="eastAsia" w:asciiTheme="minorEastAsia" w:hAnsiTheme="minorEastAsia" w:eastAsiaTheme="minorEastAsia" w:cstheme="minorEastAsia"/>
          <w:b w:val="0"/>
          <w:bCs w:val="0"/>
          <w:sz w:val="32"/>
          <w:szCs w:val="32"/>
          <w:lang w:val="en-US" w:eastAsia="zh-CN"/>
        </w:rPr>
        <w:t>6</w:t>
      </w:r>
      <w:r>
        <w:rPr>
          <w:rFonts w:hint="eastAsia" w:asciiTheme="minorEastAsia" w:hAnsiTheme="minorEastAsia" w:eastAsiaTheme="minorEastAsia" w:cstheme="minorEastAsia"/>
          <w:b w:val="0"/>
          <w:bCs w:val="0"/>
          <w:sz w:val="32"/>
          <w:szCs w:val="32"/>
        </w:rPr>
        <w:t>-</w:t>
      </w:r>
      <w:r>
        <w:rPr>
          <w:rFonts w:hint="eastAsia" w:asciiTheme="minorEastAsia" w:hAnsiTheme="minorEastAsia" w:eastAsiaTheme="minorEastAsia" w:cstheme="minorEastAsia"/>
          <w:b w:val="0"/>
          <w:bCs w:val="0"/>
          <w:sz w:val="32"/>
          <w:szCs w:val="32"/>
          <w:lang w:val="en-US" w:eastAsia="zh-CN"/>
        </w:rPr>
        <w:t>0009</w:t>
      </w:r>
    </w:p>
    <w:p w14:paraId="3E2F04FF">
      <w:pPr>
        <w:pStyle w:val="198"/>
        <w:spacing w:before="0" w:after="0"/>
        <w:ind w:firstLine="0"/>
        <w:rPr>
          <w:rFonts w:hint="eastAsia" w:asciiTheme="minorEastAsia" w:hAnsiTheme="minorEastAsia" w:eastAsiaTheme="minorEastAsia" w:cstheme="minorEastAsia"/>
        </w:rPr>
      </w:pPr>
    </w:p>
    <w:p w14:paraId="41B3AFE3">
      <w:pPr>
        <w:pStyle w:val="198"/>
        <w:spacing w:before="0" w:after="0"/>
        <w:ind w:firstLine="0"/>
        <w:rPr>
          <w:rFonts w:hint="eastAsia" w:asciiTheme="minorEastAsia" w:hAnsiTheme="minorEastAsia" w:eastAsiaTheme="minorEastAsia" w:cstheme="minorEastAsia"/>
        </w:rPr>
      </w:pPr>
    </w:p>
    <w:p w14:paraId="716ED993">
      <w:pPr>
        <w:pStyle w:val="198"/>
        <w:spacing w:before="0" w:after="0"/>
        <w:ind w:firstLine="0"/>
        <w:rPr>
          <w:rFonts w:hint="eastAsia" w:asciiTheme="minorEastAsia" w:hAnsiTheme="minorEastAsia" w:eastAsiaTheme="minorEastAsia" w:cstheme="minorEastAsia"/>
        </w:rPr>
      </w:pPr>
    </w:p>
    <w:p w14:paraId="584AA33F">
      <w:pPr>
        <w:pStyle w:val="198"/>
        <w:spacing w:before="0" w:after="0"/>
        <w:ind w:firstLine="0"/>
        <w:rPr>
          <w:rFonts w:hint="eastAsia" w:asciiTheme="minorEastAsia" w:hAnsiTheme="minorEastAsia" w:eastAsiaTheme="minorEastAsia" w:cstheme="minorEastAsia"/>
        </w:rPr>
      </w:pPr>
    </w:p>
    <w:p w14:paraId="6D51DFA4">
      <w:pPr>
        <w:pStyle w:val="198"/>
        <w:spacing w:before="0" w:after="0"/>
        <w:ind w:firstLine="0"/>
        <w:rPr>
          <w:rFonts w:hint="eastAsia" w:asciiTheme="minorEastAsia" w:hAnsiTheme="minorEastAsia" w:eastAsiaTheme="minorEastAsia" w:cstheme="minorEastAsia"/>
        </w:rPr>
      </w:pPr>
    </w:p>
    <w:p w14:paraId="44BD491A">
      <w:pPr>
        <w:pStyle w:val="198"/>
        <w:keepNext w:val="0"/>
        <w:keepLines w:val="0"/>
        <w:pageBreakBefore w:val="0"/>
        <w:widowControl w:val="0"/>
        <w:kinsoku/>
        <w:wordWrap/>
        <w:overflowPunct/>
        <w:topLinePunct w:val="0"/>
        <w:autoSpaceDE/>
        <w:autoSpaceDN/>
        <w:bidi w:val="0"/>
        <w:adjustRightInd/>
        <w:snapToGrid/>
        <w:spacing w:before="0" w:after="0" w:line="600" w:lineRule="exact"/>
        <w:ind w:firstLine="0"/>
        <w:jc w:val="center"/>
        <w:textAlignment w:val="auto"/>
        <w:rPr>
          <w:rFonts w:hint="eastAsia" w:asciiTheme="minorEastAsia" w:hAnsiTheme="minorEastAsia" w:eastAsiaTheme="minorEastAsia" w:cstheme="minorEastAsia"/>
          <w:b w:val="0"/>
          <w:bCs w:val="0"/>
          <w:sz w:val="32"/>
        </w:rPr>
      </w:pPr>
    </w:p>
    <w:p w14:paraId="235E780F">
      <w:pPr>
        <w:pStyle w:val="198"/>
        <w:keepNext w:val="0"/>
        <w:keepLines w:val="0"/>
        <w:pageBreakBefore w:val="0"/>
        <w:widowControl w:val="0"/>
        <w:kinsoku/>
        <w:wordWrap/>
        <w:overflowPunct/>
        <w:topLinePunct w:val="0"/>
        <w:autoSpaceDE/>
        <w:autoSpaceDN/>
        <w:bidi w:val="0"/>
        <w:adjustRightInd/>
        <w:snapToGrid/>
        <w:spacing w:before="0" w:after="0" w:line="360" w:lineRule="auto"/>
        <w:ind w:firstLine="0"/>
        <w:jc w:val="center"/>
        <w:textAlignment w:val="auto"/>
        <w:rPr>
          <w:rFonts w:hint="eastAsia" w:asciiTheme="minorEastAsia" w:hAnsiTheme="minorEastAsia" w:eastAsiaTheme="minorEastAsia" w:cstheme="minorEastAsia"/>
          <w:b w:val="0"/>
          <w:bCs w:val="0"/>
          <w:sz w:val="32"/>
        </w:rPr>
      </w:pPr>
    </w:p>
    <w:p w14:paraId="78B8DFC9">
      <w:pPr>
        <w:pStyle w:val="198"/>
        <w:keepNext w:val="0"/>
        <w:keepLines w:val="0"/>
        <w:pageBreakBefore w:val="0"/>
        <w:widowControl w:val="0"/>
        <w:kinsoku/>
        <w:wordWrap/>
        <w:overflowPunct/>
        <w:topLinePunct w:val="0"/>
        <w:autoSpaceDE/>
        <w:autoSpaceDN/>
        <w:bidi w:val="0"/>
        <w:adjustRightInd/>
        <w:snapToGrid/>
        <w:spacing w:before="0" w:after="0" w:line="360" w:lineRule="auto"/>
        <w:ind w:firstLine="0"/>
        <w:jc w:val="center"/>
        <w:textAlignment w:val="auto"/>
        <w:rPr>
          <w:rFonts w:hint="default" w:asciiTheme="minorEastAsia" w:hAnsiTheme="minorEastAsia" w:eastAsiaTheme="minorEastAsia" w:cstheme="minorEastAsia"/>
          <w:b w:val="0"/>
          <w:bCs w:val="0"/>
          <w:sz w:val="32"/>
          <w:lang w:val="en-US" w:eastAsia="zh-CN"/>
        </w:rPr>
      </w:pPr>
      <w:r>
        <w:rPr>
          <w:rFonts w:hint="eastAsia" w:asciiTheme="minorEastAsia" w:hAnsiTheme="minorEastAsia" w:eastAsiaTheme="minorEastAsia" w:cstheme="minorEastAsia"/>
          <w:b w:val="0"/>
          <w:bCs w:val="0"/>
          <w:sz w:val="32"/>
        </w:rPr>
        <w:t>南通</w:t>
      </w:r>
      <w:r>
        <w:rPr>
          <w:rFonts w:hint="eastAsia" w:asciiTheme="minorEastAsia" w:hAnsiTheme="minorEastAsia" w:eastAsiaTheme="minorEastAsia" w:cstheme="minorEastAsia"/>
          <w:b w:val="0"/>
          <w:bCs w:val="0"/>
          <w:sz w:val="32"/>
          <w:lang w:val="en-US" w:eastAsia="zh-CN"/>
        </w:rPr>
        <w:t>市通州区财政局</w:t>
      </w:r>
    </w:p>
    <w:p w14:paraId="2924479B">
      <w:pPr>
        <w:pStyle w:val="198"/>
        <w:keepNext w:val="0"/>
        <w:keepLines w:val="0"/>
        <w:pageBreakBefore w:val="0"/>
        <w:widowControl w:val="0"/>
        <w:kinsoku/>
        <w:wordWrap/>
        <w:overflowPunct/>
        <w:topLinePunct w:val="0"/>
        <w:autoSpaceDE/>
        <w:autoSpaceDN/>
        <w:bidi w:val="0"/>
        <w:adjustRightInd/>
        <w:snapToGrid/>
        <w:spacing w:before="0" w:after="0" w:line="360" w:lineRule="auto"/>
        <w:ind w:firstLine="0"/>
        <w:jc w:val="center"/>
        <w:textAlignment w:val="auto"/>
        <w:rPr>
          <w:rFonts w:hint="eastAsia" w:asciiTheme="minorEastAsia" w:hAnsiTheme="minorEastAsia" w:eastAsiaTheme="minorEastAsia" w:cstheme="minorEastAsia"/>
          <w:b w:val="0"/>
          <w:bCs w:val="0"/>
          <w:sz w:val="32"/>
        </w:rPr>
      </w:pPr>
      <w:r>
        <w:rPr>
          <w:rFonts w:hint="eastAsia" w:asciiTheme="minorEastAsia" w:hAnsiTheme="minorEastAsia" w:eastAsiaTheme="minorEastAsia" w:cstheme="minorEastAsia"/>
          <w:b w:val="0"/>
          <w:bCs w:val="0"/>
          <w:sz w:val="32"/>
        </w:rPr>
        <w:t>南通市通州天元建设监理咨询有限公司</w:t>
      </w:r>
    </w:p>
    <w:p w14:paraId="6E0FA0E8">
      <w:pPr>
        <w:keepNext w:val="0"/>
        <w:keepLines w:val="0"/>
        <w:pageBreakBefore w:val="0"/>
        <w:widowControl w:val="0"/>
        <w:kinsoku/>
        <w:wordWrap/>
        <w:overflowPunct/>
        <w:topLinePunct w:val="0"/>
        <w:autoSpaceDE/>
        <w:autoSpaceDN/>
        <w:bidi w:val="0"/>
        <w:adjustRightInd/>
        <w:snapToGrid/>
        <w:spacing w:line="360" w:lineRule="auto"/>
        <w:ind w:firstLine="641"/>
        <w:jc w:val="center"/>
        <w:textAlignment w:val="auto"/>
        <w:rPr>
          <w:rFonts w:ascii="宋体" w:hAnsi="宋体" w:cs="宋体"/>
          <w:kern w:val="0"/>
          <w:sz w:val="32"/>
          <w:szCs w:val="32"/>
        </w:rPr>
      </w:pPr>
      <w:r>
        <w:rPr>
          <w:rFonts w:hint="eastAsia" w:asciiTheme="minorEastAsia" w:hAnsiTheme="minorEastAsia" w:eastAsiaTheme="minorEastAsia" w:cstheme="minorEastAsia"/>
          <w:b w:val="0"/>
          <w:bCs w:val="0"/>
          <w:sz w:val="32"/>
        </w:rPr>
        <w:t>202</w:t>
      </w:r>
      <w:r>
        <w:rPr>
          <w:rFonts w:hint="eastAsia" w:asciiTheme="minorEastAsia" w:hAnsiTheme="minorEastAsia" w:eastAsiaTheme="minorEastAsia" w:cstheme="minorEastAsia"/>
          <w:b w:val="0"/>
          <w:bCs w:val="0"/>
          <w:sz w:val="32"/>
          <w:lang w:val="en-US" w:eastAsia="zh-CN"/>
        </w:rPr>
        <w:t>6</w:t>
      </w:r>
      <w:r>
        <w:rPr>
          <w:rFonts w:hint="eastAsia" w:asciiTheme="minorEastAsia" w:hAnsiTheme="minorEastAsia" w:eastAsiaTheme="minorEastAsia" w:cstheme="minorEastAsia"/>
          <w:b w:val="0"/>
          <w:bCs w:val="0"/>
          <w:sz w:val="32"/>
        </w:rPr>
        <w:t>年</w:t>
      </w:r>
      <w:r>
        <w:rPr>
          <w:rFonts w:hint="eastAsia" w:asciiTheme="minorEastAsia" w:hAnsiTheme="minorEastAsia" w:eastAsiaTheme="minorEastAsia" w:cstheme="minorEastAsia"/>
          <w:b w:val="0"/>
          <w:bCs w:val="0"/>
          <w:sz w:val="32"/>
          <w:lang w:val="en-US" w:eastAsia="zh-CN"/>
        </w:rPr>
        <w:t>8</w:t>
      </w:r>
      <w:r>
        <w:rPr>
          <w:rFonts w:hint="eastAsia" w:asciiTheme="minorEastAsia" w:hAnsiTheme="minorEastAsia" w:eastAsiaTheme="minorEastAsia" w:cstheme="minorEastAsia"/>
          <w:b w:val="0"/>
          <w:bCs w:val="0"/>
          <w:sz w:val="32"/>
        </w:rPr>
        <w:t>月</w:t>
      </w:r>
      <w:r>
        <w:rPr>
          <w:rFonts w:hint="eastAsia" w:asciiTheme="minorEastAsia" w:hAnsiTheme="minorEastAsia" w:eastAsiaTheme="minorEastAsia" w:cstheme="minorEastAsia"/>
          <w:b w:val="0"/>
          <w:bCs w:val="0"/>
          <w:sz w:val="32"/>
          <w:lang w:val="en-US" w:eastAsia="zh-CN"/>
        </w:rPr>
        <w:t>26</w:t>
      </w:r>
      <w:r>
        <w:rPr>
          <w:rFonts w:hint="eastAsia" w:asciiTheme="minorEastAsia" w:hAnsiTheme="minorEastAsia" w:eastAsiaTheme="minorEastAsia" w:cstheme="minorEastAsia"/>
          <w:b w:val="0"/>
          <w:bCs w:val="0"/>
          <w:sz w:val="32"/>
        </w:rPr>
        <w:t>日</w:t>
      </w:r>
      <w:r>
        <w:rPr>
          <w:rFonts w:hint="eastAsia" w:asciiTheme="minorEastAsia" w:hAnsiTheme="minorEastAsia" w:eastAsiaTheme="minorEastAsia" w:cstheme="minorEastAsia"/>
          <w:b w:val="0"/>
          <w:bCs w:val="0"/>
        </w:rPr>
        <w:br w:type="page" w:clear="all"/>
      </w:r>
      <w:bookmarkStart w:id="0" w:name="_Toc120614210"/>
      <w:bookmarkStart w:id="1" w:name="_Toc523127445"/>
      <w:bookmarkStart w:id="2" w:name="_Toc479757206"/>
      <w:bookmarkStart w:id="3" w:name="_Toc513029200"/>
      <w:bookmarkStart w:id="4" w:name="_Toc20823272"/>
      <w:bookmarkStart w:id="5" w:name="_Toc16938516"/>
      <w:r>
        <w:rPr>
          <w:rFonts w:hint="eastAsia" w:asciiTheme="majorEastAsia" w:hAnsiTheme="majorEastAsia" w:eastAsiaTheme="majorEastAsia"/>
          <w:color w:val="0D0D0D" w:themeColor="text1" w:themeTint="F2"/>
          <w:sz w:val="44"/>
          <w:szCs w:val="44"/>
          <w14:textFill>
            <w14:solidFill>
              <w14:schemeClr w14:val="tx1">
                <w14:lumMod w14:val="95000"/>
                <w14:lumOff w14:val="5000"/>
              </w14:schemeClr>
            </w14:solidFill>
          </w14:textFill>
        </w:rPr>
        <w:t>采购文件备案表</w:t>
      </w:r>
    </w:p>
    <w:tbl>
      <w:tblPr>
        <w:tblStyle w:val="44"/>
        <w:tblpPr w:leftFromText="180" w:rightFromText="180" w:vertAnchor="page" w:horzAnchor="page" w:tblpXSpec="center" w:tblpY="2619"/>
        <w:tblOverlap w:val="never"/>
        <w:tblW w:w="90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18"/>
        <w:gridCol w:w="6040"/>
      </w:tblGrid>
      <w:tr w14:paraId="4B2BA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1" w:hRule="atLeast"/>
          <w:jc w:val="center"/>
        </w:trPr>
        <w:tc>
          <w:tcPr>
            <w:tcW w:w="3018" w:type="dxa"/>
            <w:vAlign w:val="center"/>
          </w:tcPr>
          <w:p w14:paraId="137C3455">
            <w:pPr>
              <w:jc w:val="center"/>
              <w:rPr>
                <w:rFonts w:cs="仿宋" w:asciiTheme="minorEastAsia" w:hAnsiTheme="minorEastAsia" w:eastAsiaTheme="minorEastAsia"/>
                <w:sz w:val="32"/>
                <w:szCs w:val="32"/>
              </w:rPr>
            </w:pPr>
            <w:r>
              <w:rPr>
                <w:rFonts w:hint="eastAsia" w:cs="仿宋" w:asciiTheme="minorEastAsia" w:hAnsiTheme="minorEastAsia" w:eastAsiaTheme="minorEastAsia"/>
                <w:sz w:val="32"/>
                <w:szCs w:val="32"/>
              </w:rPr>
              <w:t>采购代理</w:t>
            </w:r>
          </w:p>
        </w:tc>
        <w:tc>
          <w:tcPr>
            <w:tcW w:w="6040" w:type="dxa"/>
          </w:tcPr>
          <w:p w14:paraId="1B226494">
            <w:pPr>
              <w:rPr>
                <w:rFonts w:cs="仿宋" w:asciiTheme="minorEastAsia" w:hAnsiTheme="minorEastAsia" w:eastAsiaTheme="minorEastAsia"/>
                <w:sz w:val="32"/>
                <w:szCs w:val="32"/>
              </w:rPr>
            </w:pPr>
          </w:p>
          <w:p w14:paraId="5C6E8019">
            <w:pPr>
              <w:rPr>
                <w:rFonts w:cs="仿宋" w:asciiTheme="minorEastAsia" w:hAnsiTheme="minorEastAsia" w:eastAsiaTheme="minorEastAsia"/>
                <w:sz w:val="32"/>
                <w:szCs w:val="32"/>
              </w:rPr>
            </w:pPr>
          </w:p>
          <w:p w14:paraId="5E767E25">
            <w:pPr>
              <w:rPr>
                <w:rFonts w:hint="eastAsia" w:cs="仿宋" w:asciiTheme="minorEastAsia" w:hAnsiTheme="minorEastAsia" w:eastAsiaTheme="minorEastAsia"/>
                <w:sz w:val="30"/>
                <w:szCs w:val="30"/>
              </w:rPr>
            </w:pPr>
            <w:r>
              <w:rPr>
                <w:rFonts w:hint="eastAsia" w:cs="仿宋" w:asciiTheme="minorEastAsia" w:hAnsiTheme="minorEastAsia" w:eastAsiaTheme="minorEastAsia"/>
                <w:sz w:val="30"/>
                <w:szCs w:val="30"/>
              </w:rPr>
              <w:t>编制人：</w:t>
            </w:r>
          </w:p>
          <w:p w14:paraId="378E866F">
            <w:pPr>
              <w:pStyle w:val="35"/>
              <w:rPr>
                <w:rFonts w:hint="eastAsia" w:cs="仿宋" w:asciiTheme="minorEastAsia" w:hAnsiTheme="minorEastAsia" w:eastAsiaTheme="minorEastAsia"/>
                <w:sz w:val="30"/>
                <w:szCs w:val="30"/>
              </w:rPr>
            </w:pPr>
          </w:p>
          <w:p w14:paraId="34696870">
            <w:pPr>
              <w:pStyle w:val="35"/>
              <w:rPr>
                <w:rFonts w:hint="eastAsia" w:cs="仿宋" w:asciiTheme="minorEastAsia" w:hAnsiTheme="minorEastAsia" w:eastAsiaTheme="minorEastAsia"/>
                <w:sz w:val="30"/>
                <w:szCs w:val="30"/>
              </w:rPr>
            </w:pPr>
          </w:p>
          <w:p w14:paraId="7193558E">
            <w:pPr>
              <w:pStyle w:val="35"/>
              <w:rPr>
                <w:rFonts w:hint="eastAsia"/>
              </w:rPr>
            </w:pPr>
          </w:p>
          <w:p w14:paraId="3C328E41">
            <w:pPr>
              <w:rPr>
                <w:rFonts w:cs="仿宋" w:asciiTheme="minorEastAsia" w:hAnsiTheme="minorEastAsia" w:eastAsiaTheme="minorEastAsia"/>
                <w:sz w:val="30"/>
                <w:szCs w:val="30"/>
              </w:rPr>
            </w:pPr>
            <w:r>
              <w:rPr>
                <w:rFonts w:hint="eastAsia" w:cs="仿宋" w:asciiTheme="minorEastAsia" w:hAnsiTheme="minorEastAsia" w:eastAsiaTheme="minorEastAsia"/>
                <w:sz w:val="30"/>
                <w:szCs w:val="30"/>
              </w:rPr>
              <w:t>采购代理：  （公章）</w:t>
            </w:r>
          </w:p>
          <w:p w14:paraId="5D7D0266">
            <w:pPr>
              <w:rPr>
                <w:rFonts w:cs="仿宋" w:asciiTheme="minorEastAsia" w:hAnsiTheme="minorEastAsia" w:eastAsiaTheme="minorEastAsia"/>
                <w:sz w:val="30"/>
                <w:szCs w:val="30"/>
              </w:rPr>
            </w:pPr>
          </w:p>
          <w:p w14:paraId="4CCCB2A1">
            <w:pPr>
              <w:ind w:firstLine="3150" w:firstLineChars="1050"/>
              <w:rPr>
                <w:rFonts w:hint="eastAsia" w:cs="仿宋" w:asciiTheme="minorEastAsia" w:hAnsiTheme="minorEastAsia" w:eastAsiaTheme="minorEastAsia"/>
                <w:sz w:val="30"/>
                <w:szCs w:val="30"/>
              </w:rPr>
            </w:pPr>
            <w:r>
              <w:rPr>
                <w:rFonts w:hint="eastAsia" w:cs="仿宋" w:asciiTheme="minorEastAsia" w:hAnsiTheme="minorEastAsia" w:eastAsiaTheme="minorEastAsia"/>
                <w:sz w:val="30"/>
                <w:szCs w:val="30"/>
              </w:rPr>
              <w:t>年  月  日</w:t>
            </w:r>
          </w:p>
          <w:p w14:paraId="2EE12D21">
            <w:pPr>
              <w:pStyle w:val="34"/>
              <w:rPr>
                <w:rFonts w:hint="eastAsia" w:cs="仿宋" w:asciiTheme="minorEastAsia" w:hAnsiTheme="minorEastAsia" w:eastAsiaTheme="minorEastAsia"/>
                <w:sz w:val="30"/>
                <w:szCs w:val="30"/>
              </w:rPr>
            </w:pPr>
          </w:p>
          <w:p w14:paraId="4E3E8B6C">
            <w:pPr>
              <w:pStyle w:val="35"/>
              <w:rPr>
                <w:rFonts w:hint="eastAsia"/>
              </w:rPr>
            </w:pPr>
          </w:p>
          <w:p w14:paraId="541244C9">
            <w:pPr>
              <w:rPr>
                <w:rFonts w:cs="仿宋" w:asciiTheme="minorEastAsia" w:hAnsiTheme="minorEastAsia" w:eastAsiaTheme="minorEastAsia"/>
                <w:sz w:val="30"/>
                <w:szCs w:val="30"/>
              </w:rPr>
            </w:pPr>
          </w:p>
        </w:tc>
      </w:tr>
      <w:tr w14:paraId="329043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2" w:hRule="atLeast"/>
          <w:jc w:val="center"/>
        </w:trPr>
        <w:tc>
          <w:tcPr>
            <w:tcW w:w="3018" w:type="dxa"/>
            <w:vAlign w:val="center"/>
          </w:tcPr>
          <w:p w14:paraId="2B6CD865">
            <w:pPr>
              <w:jc w:val="center"/>
              <w:rPr>
                <w:rFonts w:cs="仿宋" w:asciiTheme="minorEastAsia" w:hAnsiTheme="minorEastAsia" w:eastAsiaTheme="minorEastAsia"/>
                <w:sz w:val="32"/>
                <w:szCs w:val="32"/>
              </w:rPr>
            </w:pPr>
            <w:r>
              <w:rPr>
                <w:rFonts w:hint="eastAsia" w:cs="仿宋" w:asciiTheme="minorEastAsia" w:hAnsiTheme="minorEastAsia" w:eastAsiaTheme="minorEastAsia"/>
                <w:sz w:val="32"/>
                <w:szCs w:val="32"/>
              </w:rPr>
              <w:t>采购人</w:t>
            </w:r>
          </w:p>
          <w:p w14:paraId="71AE44E9">
            <w:pPr>
              <w:jc w:val="center"/>
              <w:rPr>
                <w:rFonts w:cs="仿宋" w:asciiTheme="minorEastAsia" w:hAnsiTheme="minorEastAsia" w:eastAsiaTheme="minorEastAsia"/>
                <w:szCs w:val="24"/>
              </w:rPr>
            </w:pPr>
          </w:p>
        </w:tc>
        <w:tc>
          <w:tcPr>
            <w:tcW w:w="6040" w:type="dxa"/>
          </w:tcPr>
          <w:p w14:paraId="5DE4701E">
            <w:pPr>
              <w:rPr>
                <w:rFonts w:cs="仿宋" w:asciiTheme="minorEastAsia" w:hAnsiTheme="minorEastAsia" w:eastAsiaTheme="minorEastAsia"/>
                <w:sz w:val="30"/>
                <w:szCs w:val="30"/>
              </w:rPr>
            </w:pPr>
          </w:p>
          <w:p w14:paraId="16E69B89">
            <w:pPr>
              <w:pStyle w:val="35"/>
              <w:ind w:left="0" w:leftChars="0" w:firstLine="0" w:firstLineChars="0"/>
              <w:rPr>
                <w:rFonts w:cs="仿宋" w:asciiTheme="minorEastAsia" w:hAnsiTheme="minorEastAsia" w:eastAsiaTheme="minorEastAsia"/>
                <w:sz w:val="30"/>
                <w:szCs w:val="30"/>
              </w:rPr>
            </w:pPr>
          </w:p>
          <w:p w14:paraId="7673091B">
            <w:pPr>
              <w:pStyle w:val="36"/>
            </w:pPr>
          </w:p>
          <w:p w14:paraId="6C990F76">
            <w:pPr>
              <w:pStyle w:val="16"/>
            </w:pPr>
          </w:p>
          <w:p w14:paraId="309AECBE">
            <w:pPr>
              <w:rPr>
                <w:rFonts w:cs="仿宋" w:asciiTheme="minorEastAsia" w:hAnsiTheme="minorEastAsia" w:eastAsiaTheme="minorEastAsia"/>
                <w:sz w:val="30"/>
                <w:szCs w:val="30"/>
              </w:rPr>
            </w:pPr>
            <w:r>
              <w:rPr>
                <w:rFonts w:hint="eastAsia" w:cs="仿宋" w:asciiTheme="minorEastAsia" w:hAnsiTheme="minorEastAsia" w:eastAsiaTheme="minorEastAsia"/>
                <w:sz w:val="30"/>
                <w:szCs w:val="30"/>
              </w:rPr>
              <w:t>审阅人：</w:t>
            </w:r>
          </w:p>
          <w:p w14:paraId="3204D17F">
            <w:pPr>
              <w:rPr>
                <w:rFonts w:cs="仿宋" w:asciiTheme="minorEastAsia" w:hAnsiTheme="minorEastAsia" w:eastAsiaTheme="minorEastAsia"/>
                <w:sz w:val="30"/>
                <w:szCs w:val="30"/>
              </w:rPr>
            </w:pPr>
          </w:p>
          <w:p w14:paraId="0F0F1A0C">
            <w:pPr>
              <w:pStyle w:val="35"/>
            </w:pPr>
          </w:p>
          <w:p w14:paraId="007D22EC">
            <w:pPr>
              <w:pStyle w:val="35"/>
            </w:pPr>
          </w:p>
          <w:p w14:paraId="0450418A">
            <w:pPr>
              <w:pStyle w:val="35"/>
            </w:pPr>
          </w:p>
          <w:p w14:paraId="766ABEE1">
            <w:pPr>
              <w:pStyle w:val="36"/>
              <w:ind w:left="0" w:leftChars="0" w:firstLine="0" w:firstLineChars="0"/>
            </w:pPr>
          </w:p>
          <w:p w14:paraId="6132CD84">
            <w:pPr>
              <w:rPr>
                <w:rFonts w:cs="仿宋" w:asciiTheme="minorEastAsia" w:hAnsiTheme="minorEastAsia" w:eastAsiaTheme="minorEastAsia"/>
                <w:sz w:val="30"/>
                <w:szCs w:val="30"/>
              </w:rPr>
            </w:pPr>
          </w:p>
          <w:p w14:paraId="1B2793B4">
            <w:pPr>
              <w:rPr>
                <w:rFonts w:cs="仿宋" w:asciiTheme="minorEastAsia" w:hAnsiTheme="minorEastAsia" w:eastAsiaTheme="minorEastAsia"/>
                <w:sz w:val="30"/>
                <w:szCs w:val="30"/>
              </w:rPr>
            </w:pPr>
            <w:r>
              <w:rPr>
                <w:rFonts w:hint="eastAsia" w:cs="仿宋" w:asciiTheme="minorEastAsia" w:hAnsiTheme="minorEastAsia" w:eastAsiaTheme="minorEastAsia"/>
                <w:sz w:val="30"/>
                <w:szCs w:val="30"/>
              </w:rPr>
              <w:t>采购人（盖章）：</w:t>
            </w:r>
          </w:p>
          <w:p w14:paraId="4EDC3EE5">
            <w:pPr>
              <w:rPr>
                <w:rFonts w:cs="仿宋" w:asciiTheme="minorEastAsia" w:hAnsiTheme="minorEastAsia" w:eastAsiaTheme="minorEastAsia"/>
                <w:szCs w:val="24"/>
              </w:rPr>
            </w:pPr>
          </w:p>
          <w:p w14:paraId="7C29994E">
            <w:pPr>
              <w:rPr>
                <w:rFonts w:cs="仿宋" w:asciiTheme="minorEastAsia" w:hAnsiTheme="minorEastAsia" w:eastAsiaTheme="minorEastAsia"/>
                <w:szCs w:val="24"/>
              </w:rPr>
            </w:pPr>
          </w:p>
          <w:p w14:paraId="331574D6">
            <w:pPr>
              <w:rPr>
                <w:rFonts w:cs="仿宋" w:asciiTheme="minorEastAsia" w:hAnsiTheme="minorEastAsia" w:eastAsiaTheme="minorEastAsia"/>
                <w:szCs w:val="24"/>
              </w:rPr>
            </w:pPr>
          </w:p>
          <w:p w14:paraId="4296A5B2">
            <w:pPr>
              <w:rPr>
                <w:rFonts w:cs="仿宋" w:asciiTheme="minorEastAsia" w:hAnsiTheme="minorEastAsia" w:eastAsiaTheme="minorEastAsia"/>
                <w:szCs w:val="24"/>
              </w:rPr>
            </w:pPr>
          </w:p>
          <w:p w14:paraId="252BDD67">
            <w:pPr>
              <w:rPr>
                <w:rFonts w:cs="仿宋" w:asciiTheme="minorEastAsia" w:hAnsiTheme="minorEastAsia" w:eastAsiaTheme="minorEastAsia"/>
                <w:szCs w:val="24"/>
              </w:rPr>
            </w:pPr>
          </w:p>
          <w:p w14:paraId="25403AE1">
            <w:pPr>
              <w:ind w:firstLine="3300" w:firstLineChars="1100"/>
              <w:rPr>
                <w:rFonts w:hint="eastAsia" w:cs="仿宋" w:asciiTheme="minorEastAsia" w:hAnsiTheme="minorEastAsia" w:eastAsiaTheme="minorEastAsia"/>
                <w:sz w:val="30"/>
                <w:szCs w:val="30"/>
              </w:rPr>
            </w:pPr>
            <w:r>
              <w:rPr>
                <w:rFonts w:hint="eastAsia" w:cs="仿宋" w:asciiTheme="minorEastAsia" w:hAnsiTheme="minorEastAsia" w:eastAsiaTheme="minorEastAsia"/>
                <w:sz w:val="30"/>
                <w:szCs w:val="30"/>
              </w:rPr>
              <w:t>年  月  日</w:t>
            </w:r>
          </w:p>
          <w:p w14:paraId="29053B91">
            <w:pPr>
              <w:pStyle w:val="34"/>
              <w:rPr>
                <w:rFonts w:hint="eastAsia" w:cs="仿宋" w:asciiTheme="minorEastAsia" w:hAnsiTheme="minorEastAsia" w:eastAsiaTheme="minorEastAsia"/>
                <w:sz w:val="30"/>
                <w:szCs w:val="30"/>
              </w:rPr>
            </w:pPr>
          </w:p>
          <w:p w14:paraId="615FAAF1">
            <w:pPr>
              <w:pStyle w:val="35"/>
              <w:rPr>
                <w:rFonts w:hint="eastAsia"/>
              </w:rPr>
            </w:pPr>
          </w:p>
          <w:p w14:paraId="090C275A">
            <w:pPr>
              <w:pStyle w:val="35"/>
            </w:pPr>
          </w:p>
        </w:tc>
      </w:tr>
    </w:tbl>
    <w:p w14:paraId="001F8945">
      <w:pPr>
        <w:pStyle w:val="198"/>
        <w:keepNext w:val="0"/>
        <w:keepLines w:val="0"/>
        <w:pageBreakBefore w:val="0"/>
        <w:widowControl w:val="0"/>
        <w:kinsoku/>
        <w:wordWrap/>
        <w:overflowPunct/>
        <w:topLinePunct w:val="0"/>
        <w:autoSpaceDE/>
        <w:autoSpaceDN/>
        <w:bidi w:val="0"/>
        <w:adjustRightInd/>
        <w:snapToGrid/>
        <w:spacing w:before="0" w:after="0" w:line="360" w:lineRule="auto"/>
        <w:ind w:firstLine="0"/>
        <w:jc w:val="center"/>
        <w:textAlignment w:val="auto"/>
        <w:rPr>
          <w:rFonts w:hint="eastAsia" w:asciiTheme="minorEastAsia" w:hAnsiTheme="minorEastAsia" w:eastAsiaTheme="minorEastAsia" w:cstheme="minorEastAsia"/>
          <w:b w:val="0"/>
          <w:bCs/>
          <w:sz w:val="44"/>
        </w:rPr>
      </w:pPr>
    </w:p>
    <w:p w14:paraId="7BDB6996">
      <w:pPr>
        <w:pStyle w:val="198"/>
        <w:keepNext w:val="0"/>
        <w:keepLines w:val="0"/>
        <w:pageBreakBefore w:val="0"/>
        <w:widowControl w:val="0"/>
        <w:kinsoku/>
        <w:wordWrap/>
        <w:overflowPunct/>
        <w:topLinePunct w:val="0"/>
        <w:autoSpaceDE/>
        <w:autoSpaceDN/>
        <w:bidi w:val="0"/>
        <w:adjustRightInd/>
        <w:snapToGrid/>
        <w:spacing w:before="0" w:after="0" w:line="700" w:lineRule="exact"/>
        <w:ind w:firstLine="0"/>
        <w:jc w:val="center"/>
        <w:textAlignment w:val="auto"/>
        <w:rPr>
          <w:rFonts w:hint="eastAsia" w:asciiTheme="minorEastAsia" w:hAnsiTheme="minorEastAsia" w:eastAsiaTheme="minorEastAsia" w:cstheme="minorEastAsia"/>
          <w:b w:val="0"/>
          <w:bCs/>
          <w:sz w:val="44"/>
          <w:lang w:val="en-US" w:eastAsia="zh-CN"/>
        </w:rPr>
      </w:pPr>
      <w:r>
        <w:rPr>
          <w:rFonts w:hint="eastAsia" w:asciiTheme="minorEastAsia" w:hAnsiTheme="minorEastAsia" w:eastAsiaTheme="minorEastAsia" w:cstheme="minorEastAsia"/>
          <w:b w:val="0"/>
          <w:bCs/>
          <w:sz w:val="44"/>
          <w:lang w:val="en-US" w:eastAsia="zh-CN"/>
        </w:rPr>
        <w:t>总 目 录</w:t>
      </w:r>
    </w:p>
    <w:p w14:paraId="59797517">
      <w:pPr>
        <w:pStyle w:val="198"/>
        <w:keepNext w:val="0"/>
        <w:keepLines w:val="0"/>
        <w:pageBreakBefore w:val="0"/>
        <w:widowControl w:val="0"/>
        <w:kinsoku/>
        <w:wordWrap/>
        <w:overflowPunct/>
        <w:topLinePunct w:val="0"/>
        <w:autoSpaceDE/>
        <w:autoSpaceDN/>
        <w:bidi w:val="0"/>
        <w:adjustRightInd/>
        <w:snapToGrid/>
        <w:spacing w:before="0" w:after="0" w:line="700" w:lineRule="exact"/>
        <w:ind w:firstLine="0"/>
        <w:jc w:val="center"/>
        <w:textAlignment w:val="auto"/>
        <w:rPr>
          <w:rFonts w:hint="default" w:asciiTheme="minorEastAsia" w:hAnsiTheme="minorEastAsia" w:eastAsiaTheme="minorEastAsia" w:cstheme="minorEastAsia"/>
          <w:b w:val="0"/>
          <w:bCs/>
          <w:sz w:val="44"/>
          <w:lang w:val="en-US" w:eastAsia="zh-CN"/>
        </w:rPr>
      </w:pPr>
    </w:p>
    <w:p w14:paraId="54326212">
      <w:pPr>
        <w:numPr>
          <w:ilvl w:val="0"/>
          <w:numId w:val="3"/>
        </w:numPr>
        <w:spacing w:line="480" w:lineRule="auto"/>
        <w:outlineLvl w:val="0"/>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6"/>
        </w:rPr>
        <w:t>参加征集活动的邀请</w:t>
      </w:r>
    </w:p>
    <w:p w14:paraId="2070D35A">
      <w:pPr>
        <w:numPr>
          <w:ilvl w:val="0"/>
          <w:numId w:val="3"/>
        </w:numPr>
        <w:spacing w:line="480" w:lineRule="auto"/>
        <w:outlineLvl w:val="0"/>
        <w:rPr>
          <w:rFonts w:hint="eastAsia" w:asciiTheme="minorEastAsia" w:hAnsiTheme="minorEastAsia" w:eastAsiaTheme="minorEastAsia" w:cstheme="minorEastAsia"/>
          <w:sz w:val="36"/>
        </w:rPr>
      </w:pPr>
      <w:r>
        <w:rPr>
          <w:rFonts w:hint="eastAsia" w:asciiTheme="minorEastAsia" w:hAnsiTheme="minorEastAsia" w:eastAsiaTheme="minorEastAsia" w:cstheme="minorEastAsia"/>
          <w:bCs/>
          <w:sz w:val="36"/>
          <w:szCs w:val="36"/>
        </w:rPr>
        <w:t>供应商须</w:t>
      </w:r>
      <w:r>
        <w:rPr>
          <w:rFonts w:hint="eastAsia" w:asciiTheme="minorEastAsia" w:hAnsiTheme="minorEastAsia" w:eastAsiaTheme="minorEastAsia" w:cstheme="minorEastAsia"/>
          <w:bCs/>
          <w:sz w:val="36"/>
          <w:szCs w:val="36"/>
          <w:lang w:val="en-US" w:eastAsia="zh-CN"/>
        </w:rPr>
        <w:t>知</w:t>
      </w:r>
    </w:p>
    <w:p w14:paraId="26013E32">
      <w:pPr>
        <w:numPr>
          <w:ilvl w:val="0"/>
          <w:numId w:val="3"/>
        </w:numPr>
        <w:spacing w:line="480" w:lineRule="auto"/>
        <w:outlineLvl w:val="0"/>
        <w:rPr>
          <w:rFonts w:hint="eastAsia" w:asciiTheme="minorEastAsia" w:hAnsiTheme="minorEastAsia" w:eastAsiaTheme="minorEastAsia" w:cstheme="minorEastAsia"/>
          <w:sz w:val="36"/>
        </w:rPr>
      </w:pPr>
      <w:r>
        <w:rPr>
          <w:rFonts w:hint="eastAsia" w:asciiTheme="minorEastAsia" w:hAnsiTheme="minorEastAsia" w:eastAsiaTheme="minorEastAsia" w:cstheme="minorEastAsia"/>
          <w:sz w:val="36"/>
        </w:rPr>
        <w:t>框架协议文本</w:t>
      </w:r>
    </w:p>
    <w:p w14:paraId="233A8992">
      <w:pPr>
        <w:numPr>
          <w:ilvl w:val="0"/>
          <w:numId w:val="3"/>
        </w:numPr>
        <w:spacing w:line="480" w:lineRule="auto"/>
        <w:outlineLvl w:val="0"/>
        <w:rPr>
          <w:rFonts w:hint="eastAsia" w:asciiTheme="minorEastAsia" w:hAnsiTheme="minorEastAsia" w:eastAsiaTheme="minorEastAsia" w:cstheme="minorEastAsia"/>
          <w:sz w:val="36"/>
        </w:rPr>
      </w:pPr>
      <w:r>
        <w:rPr>
          <w:rFonts w:hint="eastAsia" w:asciiTheme="minorEastAsia" w:hAnsiTheme="minorEastAsia" w:eastAsiaTheme="minorEastAsia" w:cstheme="minorEastAsia"/>
          <w:sz w:val="36"/>
        </w:rPr>
        <w:t>采购需求</w:t>
      </w:r>
    </w:p>
    <w:p w14:paraId="332F5BCE">
      <w:pPr>
        <w:numPr>
          <w:ilvl w:val="0"/>
          <w:numId w:val="3"/>
        </w:numPr>
        <w:spacing w:line="480" w:lineRule="auto"/>
        <w:outlineLvl w:val="0"/>
        <w:rPr>
          <w:rFonts w:hint="eastAsia" w:asciiTheme="minorEastAsia" w:hAnsiTheme="minorEastAsia" w:eastAsiaTheme="minorEastAsia" w:cstheme="minorEastAsia"/>
          <w:sz w:val="36"/>
        </w:rPr>
      </w:pPr>
      <w:r>
        <w:rPr>
          <w:rFonts w:hint="eastAsia" w:asciiTheme="minorEastAsia" w:hAnsiTheme="minorEastAsia" w:eastAsiaTheme="minorEastAsia" w:cstheme="minorEastAsia"/>
          <w:bCs/>
          <w:sz w:val="36"/>
          <w:szCs w:val="36"/>
        </w:rPr>
        <w:t>确定入围及成交供应商</w:t>
      </w:r>
    </w:p>
    <w:p w14:paraId="64FEEF55">
      <w:pPr>
        <w:numPr>
          <w:ilvl w:val="0"/>
          <w:numId w:val="3"/>
        </w:numPr>
        <w:spacing w:line="480" w:lineRule="auto"/>
        <w:outlineLvl w:val="0"/>
        <w:rPr>
          <w:rFonts w:hint="eastAsia" w:asciiTheme="minorEastAsia" w:hAnsiTheme="minorEastAsia" w:eastAsiaTheme="minorEastAsia" w:cstheme="minorEastAsia"/>
          <w:sz w:val="36"/>
        </w:rPr>
      </w:pPr>
      <w:r>
        <w:rPr>
          <w:rFonts w:hint="eastAsia" w:asciiTheme="minorEastAsia" w:hAnsiTheme="minorEastAsia" w:eastAsiaTheme="minorEastAsia" w:cstheme="minorEastAsia"/>
          <w:sz w:val="36"/>
        </w:rPr>
        <w:t>响应文件格式</w:t>
      </w:r>
    </w:p>
    <w:p w14:paraId="61CD7728">
      <w:pPr>
        <w:rPr>
          <w:rFonts w:hint="eastAsia" w:asciiTheme="minorEastAsia" w:hAnsiTheme="minorEastAsia" w:eastAsiaTheme="minorEastAsia" w:cstheme="minorEastAsia"/>
        </w:rPr>
      </w:pPr>
    </w:p>
    <w:p w14:paraId="07EA6504">
      <w:pPr>
        <w:widowControl/>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br w:type="page" w:clear="all"/>
      </w:r>
    </w:p>
    <w:p w14:paraId="1888754F">
      <w:pPr>
        <w:pStyle w:val="2"/>
        <w:keepNext/>
        <w:keepLines w:val="0"/>
        <w:pageBreakBefore w:val="0"/>
        <w:widowControl w:val="0"/>
        <w:kinsoku/>
        <w:wordWrap/>
        <w:overflowPunct/>
        <w:topLinePunct w:val="0"/>
        <w:autoSpaceDE/>
        <w:autoSpaceDN/>
        <w:bidi w:val="0"/>
        <w:adjustRightInd/>
        <w:snapToGrid/>
        <w:spacing w:line="500" w:lineRule="exact"/>
        <w:textAlignment w:val="auto"/>
        <w:rPr>
          <w:rFonts w:hint="eastAsia" w:asciiTheme="minorEastAsia" w:hAnsiTheme="minorEastAsia" w:eastAsiaTheme="minorEastAsia" w:cstheme="minorEastAsia"/>
          <w:bCs/>
          <w:sz w:val="44"/>
          <w:szCs w:val="44"/>
        </w:rPr>
      </w:pPr>
      <w:r>
        <w:rPr>
          <w:rFonts w:hint="eastAsia" w:asciiTheme="minorEastAsia" w:hAnsiTheme="minorEastAsia" w:eastAsiaTheme="minorEastAsia" w:cstheme="minorEastAsia"/>
          <w:sz w:val="44"/>
          <w:szCs w:val="44"/>
        </w:rPr>
        <w:t xml:space="preserve">第一章  </w:t>
      </w:r>
      <w:bookmarkEnd w:id="0"/>
      <w:r>
        <w:rPr>
          <w:rFonts w:hint="eastAsia" w:asciiTheme="minorEastAsia" w:hAnsiTheme="minorEastAsia" w:eastAsiaTheme="minorEastAsia" w:cstheme="minorEastAsia"/>
          <w:sz w:val="44"/>
          <w:szCs w:val="44"/>
        </w:rPr>
        <w:t>参加征集活动的邀请</w:t>
      </w:r>
    </w:p>
    <w:p w14:paraId="3E40CCBD">
      <w:pPr>
        <w:pageBreakBefore w:val="0"/>
        <w:kinsoku/>
        <w:wordWrap/>
        <w:overflowPunct/>
        <w:topLinePunct w:val="0"/>
        <w:autoSpaceDE/>
        <w:autoSpaceDN/>
        <w:bidi w:val="0"/>
        <w:adjustRightInd/>
        <w:snapToGrid/>
        <w:spacing w:line="400" w:lineRule="exact"/>
        <w:ind w:firstLine="420" w:firstLineChars="200"/>
        <w:textAlignment w:val="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u w:val="single"/>
        </w:rPr>
        <w:t>南通市通州天元建设监理咨询有限公司</w:t>
      </w:r>
      <w:r>
        <w:rPr>
          <w:rFonts w:hint="eastAsia" w:asciiTheme="minorEastAsia" w:hAnsiTheme="minorEastAsia" w:eastAsiaTheme="minorEastAsia" w:cstheme="minorEastAsia"/>
          <w:bCs/>
          <w:sz w:val="21"/>
          <w:szCs w:val="21"/>
        </w:rPr>
        <w:t>（以下简称“代理机构”）受</w:t>
      </w:r>
      <w:r>
        <w:rPr>
          <w:rFonts w:hint="eastAsia" w:asciiTheme="minorEastAsia" w:hAnsiTheme="minorEastAsia" w:eastAsiaTheme="minorEastAsia" w:cstheme="minorEastAsia"/>
          <w:bCs/>
          <w:sz w:val="21"/>
          <w:szCs w:val="21"/>
          <w:u w:val="single"/>
        </w:rPr>
        <w:t>南通</w:t>
      </w:r>
      <w:r>
        <w:rPr>
          <w:rFonts w:hint="eastAsia" w:asciiTheme="minorEastAsia" w:hAnsiTheme="minorEastAsia" w:eastAsiaTheme="minorEastAsia" w:cstheme="minorEastAsia"/>
          <w:bCs/>
          <w:sz w:val="21"/>
          <w:szCs w:val="21"/>
          <w:u w:val="single"/>
          <w:lang w:val="en-US" w:eastAsia="zh-CN"/>
        </w:rPr>
        <w:t>市通州区财政局</w:t>
      </w:r>
      <w:r>
        <w:rPr>
          <w:rFonts w:hint="eastAsia" w:asciiTheme="minorEastAsia" w:hAnsiTheme="minorEastAsia" w:eastAsiaTheme="minorEastAsia" w:cstheme="minorEastAsia"/>
          <w:bCs/>
          <w:sz w:val="21"/>
          <w:szCs w:val="21"/>
        </w:rPr>
        <w:t>的委托，</w:t>
      </w:r>
      <w:r>
        <w:rPr>
          <w:rFonts w:hint="eastAsia" w:asciiTheme="minorEastAsia" w:hAnsiTheme="minorEastAsia" w:eastAsiaTheme="minorEastAsia" w:cstheme="minorEastAsia"/>
          <w:sz w:val="21"/>
          <w:szCs w:val="21"/>
        </w:rPr>
        <w:t>现就</w:t>
      </w:r>
      <w:r>
        <w:rPr>
          <w:rFonts w:hint="eastAsia" w:asciiTheme="minorEastAsia" w:hAnsiTheme="minorEastAsia" w:eastAsiaTheme="minorEastAsia" w:cstheme="minorEastAsia"/>
          <w:sz w:val="21"/>
          <w:szCs w:val="21"/>
          <w:u w:val="single"/>
          <w:lang w:val="en-US" w:eastAsia="zh-CN" w:bidi="ar-SA"/>
        </w:rPr>
        <w:t>南通市通州区财政局2026年政府投资建设项目协审服务框架协议采购项目</w:t>
      </w:r>
      <w:r>
        <w:rPr>
          <w:rFonts w:hint="eastAsia" w:asciiTheme="minorEastAsia" w:hAnsiTheme="minorEastAsia" w:eastAsiaTheme="minorEastAsia" w:cstheme="minorEastAsia"/>
          <w:bCs/>
          <w:sz w:val="21"/>
          <w:szCs w:val="21"/>
        </w:rPr>
        <w:t>(项目编号：JSZC-320612-TZTY-K202</w:t>
      </w:r>
      <w:r>
        <w:rPr>
          <w:rFonts w:hint="eastAsia" w:asciiTheme="minorEastAsia" w:hAnsiTheme="minorEastAsia" w:eastAsiaTheme="minorEastAsia" w:cstheme="minorEastAsia"/>
          <w:bCs/>
          <w:sz w:val="21"/>
          <w:szCs w:val="21"/>
          <w:highlight w:val="none"/>
          <w:lang w:val="en-US" w:eastAsia="zh-CN"/>
        </w:rPr>
        <w:t>6</w:t>
      </w:r>
      <w:r>
        <w:rPr>
          <w:rFonts w:hint="eastAsia" w:asciiTheme="minorEastAsia" w:hAnsiTheme="minorEastAsia" w:eastAsiaTheme="minorEastAsia" w:cstheme="minorEastAsia"/>
          <w:bCs/>
          <w:sz w:val="21"/>
          <w:szCs w:val="21"/>
          <w:highlight w:val="none"/>
        </w:rPr>
        <w:t>-</w:t>
      </w:r>
      <w:r>
        <w:rPr>
          <w:rFonts w:hint="eastAsia" w:asciiTheme="minorEastAsia" w:hAnsiTheme="minorEastAsia" w:eastAsiaTheme="minorEastAsia" w:cstheme="minorEastAsia"/>
          <w:bCs/>
          <w:sz w:val="21"/>
          <w:szCs w:val="21"/>
          <w:highlight w:val="none"/>
          <w:u w:val="single"/>
          <w:lang w:val="en-US" w:eastAsia="zh-CN"/>
        </w:rPr>
        <w:t>0009</w:t>
      </w:r>
      <w:r>
        <w:rPr>
          <w:rFonts w:hint="eastAsia" w:asciiTheme="minorEastAsia" w:hAnsiTheme="minorEastAsia" w:eastAsiaTheme="minorEastAsia" w:cstheme="minorEastAsia"/>
          <w:bCs/>
          <w:sz w:val="21"/>
          <w:szCs w:val="21"/>
          <w:highlight w:val="none"/>
        </w:rPr>
        <w:t>)</w:t>
      </w:r>
      <w:r>
        <w:rPr>
          <w:rFonts w:hint="eastAsia" w:asciiTheme="minorEastAsia" w:hAnsiTheme="minorEastAsia" w:eastAsiaTheme="minorEastAsia" w:cstheme="minorEastAsia"/>
          <w:sz w:val="21"/>
          <w:szCs w:val="21"/>
          <w:highlight w:val="none"/>
        </w:rPr>
        <w:t>征集供应商，欢迎符合条件的供应商参加本次框架协议采购活动。</w:t>
      </w:r>
    </w:p>
    <w:p w14:paraId="252C5895">
      <w:pPr>
        <w:pageBreakBefore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项目概况</w:t>
      </w:r>
    </w:p>
    <w:p w14:paraId="0C8711B4">
      <w:pPr>
        <w:pageBreakBefore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
          <w:bCs/>
          <w:sz w:val="21"/>
          <w:szCs w:val="21"/>
          <w:highlight w:val="none"/>
          <w:lang w:val="en-US" w:eastAsia="zh-CN" w:bidi="ar-SA"/>
        </w:rPr>
        <w:t>南通市通州区财政局2026年政府投资建设项目协审服务框架协议采购项目</w:t>
      </w:r>
      <w:r>
        <w:rPr>
          <w:rFonts w:hint="eastAsia" w:asciiTheme="minorEastAsia" w:hAnsiTheme="minorEastAsia" w:eastAsiaTheme="minorEastAsia" w:cstheme="minorEastAsia"/>
          <w:bCs/>
          <w:sz w:val="21"/>
          <w:szCs w:val="21"/>
          <w:highlight w:val="none"/>
        </w:rPr>
        <w:t>的潜在供应商可在“江苏政府采购网”自行免费下载征集文件，并于202</w:t>
      </w:r>
      <w:r>
        <w:rPr>
          <w:rFonts w:hint="eastAsia" w:asciiTheme="minorEastAsia" w:hAnsiTheme="minorEastAsia" w:eastAsiaTheme="minorEastAsia" w:cstheme="minorEastAsia"/>
          <w:bCs/>
          <w:sz w:val="21"/>
          <w:szCs w:val="21"/>
          <w:highlight w:val="none"/>
          <w:lang w:val="en-US" w:eastAsia="zh-CN"/>
        </w:rPr>
        <w:t>6</w:t>
      </w:r>
      <w:r>
        <w:rPr>
          <w:rFonts w:hint="eastAsia" w:asciiTheme="minorEastAsia" w:hAnsiTheme="minorEastAsia" w:eastAsiaTheme="minorEastAsia" w:cstheme="minorEastAsia"/>
          <w:bCs/>
          <w:sz w:val="21"/>
          <w:szCs w:val="21"/>
          <w:highlight w:val="none"/>
        </w:rPr>
        <w:t>年</w:t>
      </w:r>
      <w:r>
        <w:rPr>
          <w:rFonts w:hint="eastAsia" w:asciiTheme="minorEastAsia" w:hAnsiTheme="minorEastAsia" w:eastAsiaTheme="minorEastAsia" w:cstheme="minorEastAsia"/>
          <w:bCs/>
          <w:sz w:val="21"/>
          <w:szCs w:val="21"/>
          <w:highlight w:val="none"/>
          <w:lang w:val="en-US" w:eastAsia="zh-CN"/>
        </w:rPr>
        <w:t>9</w:t>
      </w:r>
      <w:r>
        <w:rPr>
          <w:rFonts w:hint="eastAsia" w:asciiTheme="minorEastAsia" w:hAnsiTheme="minorEastAsia" w:eastAsiaTheme="minorEastAsia" w:cstheme="minorEastAsia"/>
          <w:bCs/>
          <w:sz w:val="21"/>
          <w:szCs w:val="21"/>
          <w:highlight w:val="none"/>
        </w:rPr>
        <w:t>月</w:t>
      </w:r>
      <w:r>
        <w:rPr>
          <w:rFonts w:hint="eastAsia" w:asciiTheme="minorEastAsia" w:hAnsiTheme="minorEastAsia" w:eastAsiaTheme="minorEastAsia" w:cstheme="minorEastAsia"/>
          <w:bCs/>
          <w:sz w:val="21"/>
          <w:szCs w:val="21"/>
          <w:highlight w:val="none"/>
          <w:u w:val="single"/>
          <w:lang w:val="en-US" w:eastAsia="zh-CN"/>
        </w:rPr>
        <w:t>21</w:t>
      </w:r>
      <w:r>
        <w:rPr>
          <w:rFonts w:hint="eastAsia" w:asciiTheme="minorEastAsia" w:hAnsiTheme="minorEastAsia" w:eastAsiaTheme="minorEastAsia" w:cstheme="minorEastAsia"/>
          <w:bCs/>
          <w:sz w:val="21"/>
          <w:szCs w:val="21"/>
          <w:highlight w:val="none"/>
        </w:rPr>
        <w:t>日9</w:t>
      </w:r>
      <w:r>
        <w:rPr>
          <w:rFonts w:hint="eastAsia" w:asciiTheme="minorEastAsia" w:hAnsiTheme="minorEastAsia" w:eastAsiaTheme="minorEastAsia" w:cstheme="minorEastAsia"/>
          <w:bCs/>
          <w:sz w:val="21"/>
          <w:szCs w:val="21"/>
          <w:highlight w:val="none"/>
          <w:lang w:val="en-US" w:eastAsia="zh-CN"/>
        </w:rPr>
        <w:t>时0</w:t>
      </w:r>
      <w:r>
        <w:rPr>
          <w:rFonts w:hint="eastAsia" w:asciiTheme="minorEastAsia" w:hAnsiTheme="minorEastAsia" w:eastAsiaTheme="minorEastAsia" w:cstheme="minorEastAsia"/>
          <w:bCs/>
          <w:sz w:val="21"/>
          <w:szCs w:val="21"/>
          <w:highlight w:val="none"/>
        </w:rPr>
        <w:t>0分（北京时间）前提交响应文件。</w:t>
      </w:r>
    </w:p>
    <w:p w14:paraId="468C5E89">
      <w:pPr>
        <w:pStyle w:val="4"/>
        <w:pageBreakBefore w:val="0"/>
        <w:widowControl w:val="0"/>
        <w:kinsoku/>
        <w:wordWrap/>
        <w:overflowPunct/>
        <w:topLinePunct w:val="0"/>
        <w:autoSpaceDE/>
        <w:autoSpaceDN/>
        <w:bidi w:val="0"/>
        <w:adjustRightInd/>
        <w:snapToGrid/>
        <w:spacing w:before="0" w:after="0" w:line="400" w:lineRule="exact"/>
        <w:textAlignment w:val="auto"/>
        <w:rPr>
          <w:rFonts w:hint="eastAsia" w:asciiTheme="minorEastAsia" w:hAnsiTheme="minorEastAsia" w:eastAsiaTheme="minorEastAsia" w:cstheme="minorEastAsia"/>
          <w:sz w:val="21"/>
          <w:szCs w:val="21"/>
          <w:highlight w:val="none"/>
        </w:rPr>
      </w:pPr>
      <w:bookmarkStart w:id="6" w:name="_Toc28359079"/>
      <w:bookmarkStart w:id="7" w:name="_Toc35393621"/>
      <w:bookmarkStart w:id="8" w:name="_Toc28359002"/>
      <w:bookmarkStart w:id="9" w:name="_Toc35393790"/>
      <w:bookmarkStart w:id="10" w:name="_Toc38985263"/>
      <w:bookmarkStart w:id="11" w:name="_Hlk24379207"/>
      <w:r>
        <w:rPr>
          <w:rFonts w:hint="eastAsia" w:asciiTheme="minorEastAsia" w:hAnsiTheme="minorEastAsia" w:eastAsiaTheme="minorEastAsia" w:cstheme="minorEastAsia"/>
          <w:sz w:val="21"/>
          <w:szCs w:val="21"/>
          <w:highlight w:val="none"/>
        </w:rPr>
        <w:t>一、项目基本情况</w:t>
      </w:r>
      <w:bookmarkEnd w:id="6"/>
      <w:bookmarkEnd w:id="7"/>
      <w:bookmarkEnd w:id="8"/>
      <w:bookmarkEnd w:id="9"/>
      <w:bookmarkEnd w:id="10"/>
    </w:p>
    <w:bookmarkEnd w:id="11"/>
    <w:p w14:paraId="53B764BD">
      <w:pPr>
        <w:pageBreakBefore w:val="0"/>
        <w:widowControl w:val="0"/>
        <w:kinsoku/>
        <w:wordWrap/>
        <w:overflowPunct/>
        <w:topLinePunct w:val="0"/>
        <w:autoSpaceDE/>
        <w:autoSpaceDN/>
        <w:bidi w:val="0"/>
        <w:adjustRightInd/>
        <w:snapToGrid/>
        <w:spacing w:line="400" w:lineRule="exact"/>
        <w:ind w:firstLine="560"/>
        <w:textAlignment w:val="auto"/>
        <w:rPr>
          <w:rFonts w:hint="default" w:asciiTheme="minorEastAsia" w:hAnsiTheme="minorEastAsia" w:eastAsiaTheme="minorEastAsia" w:cstheme="minorEastAsia"/>
          <w:bCs/>
          <w:sz w:val="21"/>
          <w:szCs w:val="21"/>
          <w:highlight w:val="none"/>
          <w:lang w:val="en-US" w:eastAsia="zh-CN"/>
        </w:rPr>
      </w:pPr>
      <w:bookmarkStart w:id="12" w:name="_Toc35393622"/>
      <w:bookmarkStart w:id="13" w:name="_Toc35393791"/>
      <w:bookmarkStart w:id="14" w:name="_Toc38985264"/>
      <w:bookmarkStart w:id="15" w:name="_Toc28359003"/>
      <w:bookmarkStart w:id="16" w:name="_Toc28359080"/>
      <w:r>
        <w:rPr>
          <w:rFonts w:hint="eastAsia" w:asciiTheme="minorEastAsia" w:hAnsiTheme="minorEastAsia" w:eastAsiaTheme="minorEastAsia" w:cstheme="minorEastAsia"/>
          <w:bCs/>
          <w:sz w:val="21"/>
          <w:szCs w:val="21"/>
          <w:highlight w:val="none"/>
        </w:rPr>
        <w:t>1.项目编号：JSZC-320612-TZTY-K202</w:t>
      </w:r>
      <w:r>
        <w:rPr>
          <w:rFonts w:hint="eastAsia" w:asciiTheme="minorEastAsia" w:hAnsiTheme="minorEastAsia" w:eastAsiaTheme="minorEastAsia" w:cstheme="minorEastAsia"/>
          <w:bCs/>
          <w:sz w:val="21"/>
          <w:szCs w:val="21"/>
          <w:highlight w:val="none"/>
          <w:lang w:val="en-US" w:eastAsia="zh-CN"/>
        </w:rPr>
        <w:t>6</w:t>
      </w:r>
      <w:r>
        <w:rPr>
          <w:rFonts w:hint="eastAsia" w:asciiTheme="minorEastAsia" w:hAnsiTheme="minorEastAsia" w:eastAsiaTheme="minorEastAsia" w:cstheme="minorEastAsia"/>
          <w:bCs/>
          <w:sz w:val="21"/>
          <w:szCs w:val="21"/>
          <w:highlight w:val="none"/>
        </w:rPr>
        <w:t>-</w:t>
      </w:r>
      <w:r>
        <w:rPr>
          <w:rFonts w:hint="eastAsia" w:asciiTheme="minorEastAsia" w:hAnsiTheme="minorEastAsia" w:eastAsiaTheme="minorEastAsia" w:cstheme="minorEastAsia"/>
          <w:bCs/>
          <w:sz w:val="21"/>
          <w:szCs w:val="21"/>
          <w:highlight w:val="none"/>
          <w:u w:val="single"/>
          <w:lang w:val="en-US" w:eastAsia="zh-CN"/>
        </w:rPr>
        <w:t>0009</w:t>
      </w:r>
    </w:p>
    <w:p w14:paraId="2AAE7802">
      <w:pPr>
        <w:pageBreakBefore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highlight w:val="none"/>
        </w:rPr>
        <w:t>2.项目名称：南通市通州区财政局2026年政府投</w:t>
      </w:r>
      <w:r>
        <w:rPr>
          <w:rFonts w:hint="eastAsia" w:asciiTheme="minorEastAsia" w:hAnsiTheme="minorEastAsia" w:eastAsiaTheme="minorEastAsia" w:cstheme="minorEastAsia"/>
          <w:bCs/>
          <w:sz w:val="21"/>
          <w:szCs w:val="21"/>
        </w:rPr>
        <w:t>资建设项目协审服务框架协议采购项目</w:t>
      </w:r>
    </w:p>
    <w:p w14:paraId="6E1F0A0A">
      <w:pPr>
        <w:pageBreakBefore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3.项目类型：服务</w:t>
      </w:r>
    </w:p>
    <w:p w14:paraId="67158386">
      <w:pPr>
        <w:pageBreakBefore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4.所属行业：</w:t>
      </w:r>
      <w:r>
        <w:rPr>
          <w:rFonts w:hint="eastAsia" w:asciiTheme="minorEastAsia" w:hAnsiTheme="minorEastAsia" w:eastAsiaTheme="minorEastAsia" w:cstheme="minorEastAsia"/>
          <w:bCs/>
          <w:sz w:val="21"/>
          <w:szCs w:val="21"/>
          <w:lang w:val="en-US" w:eastAsia="zh-CN"/>
        </w:rPr>
        <w:t>其他未列明行</w:t>
      </w:r>
      <w:r>
        <w:rPr>
          <w:rFonts w:hint="eastAsia" w:asciiTheme="minorEastAsia" w:hAnsiTheme="minorEastAsia" w:eastAsiaTheme="minorEastAsia" w:cstheme="minorEastAsia"/>
          <w:bCs/>
          <w:sz w:val="21"/>
          <w:szCs w:val="21"/>
        </w:rPr>
        <w:t>业</w:t>
      </w:r>
    </w:p>
    <w:p w14:paraId="496531C0">
      <w:pPr>
        <w:pageBreakBefore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rPr>
        <w:t>5.</w:t>
      </w:r>
      <w:r>
        <w:rPr>
          <w:rFonts w:hint="eastAsia" w:asciiTheme="minorEastAsia" w:hAnsiTheme="minorEastAsia" w:eastAsiaTheme="minorEastAsia" w:cstheme="minorEastAsia"/>
          <w:bCs/>
          <w:sz w:val="21"/>
          <w:szCs w:val="21"/>
          <w:highlight w:val="none"/>
        </w:rPr>
        <w:t>预算金额：</w:t>
      </w:r>
      <w:r>
        <w:rPr>
          <w:rFonts w:hint="eastAsia" w:asciiTheme="minorEastAsia" w:hAnsiTheme="minorEastAsia" w:eastAsiaTheme="minorEastAsia" w:cstheme="minorEastAsia"/>
          <w:bCs/>
          <w:sz w:val="21"/>
          <w:szCs w:val="21"/>
          <w:highlight w:val="none"/>
          <w:lang w:val="en-US" w:eastAsia="zh-CN"/>
        </w:rPr>
        <w:t>230</w:t>
      </w:r>
      <w:r>
        <w:rPr>
          <w:rFonts w:hint="eastAsia" w:asciiTheme="minorEastAsia" w:hAnsiTheme="minorEastAsia" w:eastAsiaTheme="minorEastAsia" w:cstheme="minorEastAsia"/>
          <w:bCs/>
          <w:sz w:val="21"/>
          <w:szCs w:val="21"/>
          <w:highlight w:val="none"/>
        </w:rPr>
        <w:t>万元。</w:t>
      </w:r>
    </w:p>
    <w:p w14:paraId="5E54D762">
      <w:pPr>
        <w:pageBreakBefore w:val="0"/>
        <w:kinsoku/>
        <w:wordWrap/>
        <w:overflowPunct/>
        <w:topLinePunct w:val="0"/>
        <w:autoSpaceDE/>
        <w:autoSpaceDN/>
        <w:bidi w:val="0"/>
        <w:adjustRightInd/>
        <w:snapToGrid/>
        <w:spacing w:line="400" w:lineRule="exact"/>
        <w:ind w:firstLine="768" w:firstLineChars="366"/>
        <w:textAlignment w:val="auto"/>
        <w:rPr>
          <w:rFonts w:hint="default" w:asciiTheme="minorEastAsia" w:hAnsiTheme="minorEastAsia" w:eastAsiaTheme="minorEastAsia" w:cstheme="minorEastAsia"/>
          <w:bCs/>
          <w:sz w:val="21"/>
          <w:szCs w:val="21"/>
          <w:highlight w:val="none"/>
          <w:lang w:val="en-US"/>
        </w:rPr>
      </w:pPr>
      <w:r>
        <w:rPr>
          <w:rFonts w:hint="eastAsia" w:asciiTheme="minorEastAsia" w:hAnsiTheme="minorEastAsia" w:eastAsiaTheme="minorEastAsia" w:cstheme="minorEastAsia"/>
          <w:bCs/>
          <w:sz w:val="21"/>
          <w:szCs w:val="21"/>
          <w:highlight w:val="none"/>
        </w:rPr>
        <w:t>最高限价</w:t>
      </w:r>
      <w:r>
        <w:rPr>
          <w:rFonts w:hint="eastAsia" w:asciiTheme="minorEastAsia" w:hAnsiTheme="minorEastAsia" w:eastAsiaTheme="minorEastAsia" w:cstheme="minorEastAsia"/>
          <w:bCs/>
          <w:sz w:val="21"/>
          <w:szCs w:val="21"/>
          <w:highlight w:val="none"/>
          <w:lang w:eastAsia="zh-CN"/>
        </w:rPr>
        <w:t>：</w:t>
      </w:r>
      <w:r>
        <w:rPr>
          <w:rFonts w:hint="eastAsia" w:asciiTheme="minorEastAsia" w:hAnsiTheme="minorEastAsia" w:eastAsiaTheme="minorEastAsia" w:cstheme="minorEastAsia"/>
          <w:bCs/>
          <w:sz w:val="21"/>
          <w:szCs w:val="21"/>
          <w:highlight w:val="none"/>
        </w:rPr>
        <w:t>本项目包含市政工程、公路工程、水利工程、房屋建筑工程、供电工程等项目造价审核，人民币230万元</w:t>
      </w:r>
      <w:r>
        <w:rPr>
          <w:rFonts w:hint="eastAsia" w:asciiTheme="minorEastAsia" w:hAnsiTheme="minorEastAsia" w:eastAsiaTheme="minorEastAsia" w:cstheme="minorEastAsia"/>
          <w:bCs/>
          <w:sz w:val="21"/>
          <w:szCs w:val="21"/>
          <w:highlight w:val="none"/>
          <w:lang w:val="en-US" w:eastAsia="zh-CN"/>
        </w:rPr>
        <w:t>/年</w:t>
      </w:r>
      <w:r>
        <w:rPr>
          <w:rFonts w:hint="eastAsia" w:asciiTheme="minorEastAsia" w:hAnsiTheme="minorEastAsia" w:eastAsiaTheme="minorEastAsia" w:cstheme="minorEastAsia"/>
          <w:bCs/>
          <w:sz w:val="21"/>
          <w:szCs w:val="21"/>
          <w:highlight w:val="none"/>
          <w:lang w:eastAsia="zh-CN"/>
        </w:rPr>
        <w:t>。</w:t>
      </w:r>
      <w:r>
        <w:rPr>
          <w:rFonts w:hint="eastAsia" w:asciiTheme="minorEastAsia" w:hAnsiTheme="minorEastAsia" w:eastAsiaTheme="minorEastAsia" w:cstheme="minorEastAsia"/>
          <w:bCs/>
          <w:sz w:val="21"/>
          <w:szCs w:val="21"/>
          <w:highlight w:val="none"/>
          <w:lang w:val="en-US" w:eastAsia="zh-CN"/>
        </w:rPr>
        <w:t>协审费用按“</w:t>
      </w:r>
      <w:r>
        <w:rPr>
          <w:rFonts w:hint="eastAsia" w:asciiTheme="minorEastAsia" w:hAnsiTheme="minorEastAsia" w:eastAsiaTheme="minorEastAsia" w:cstheme="minorEastAsia"/>
          <w:bCs/>
          <w:sz w:val="21"/>
          <w:szCs w:val="21"/>
          <w:highlight w:val="none"/>
        </w:rPr>
        <w:t>财政投资评审中心工程概算、标底评审费用标准</w:t>
      </w:r>
      <w:r>
        <w:rPr>
          <w:rFonts w:hint="eastAsia" w:asciiTheme="minorEastAsia" w:hAnsiTheme="minorEastAsia" w:eastAsiaTheme="minorEastAsia" w:cstheme="minorEastAsia"/>
          <w:bCs/>
          <w:sz w:val="21"/>
          <w:szCs w:val="21"/>
          <w:highlight w:val="none"/>
          <w:lang w:eastAsia="zh-CN"/>
        </w:rPr>
        <w:t>”，</w:t>
      </w:r>
      <w:r>
        <w:rPr>
          <w:rFonts w:hint="eastAsia" w:asciiTheme="minorEastAsia" w:hAnsiTheme="minorEastAsia" w:eastAsiaTheme="minorEastAsia" w:cstheme="minorEastAsia"/>
          <w:bCs/>
          <w:sz w:val="21"/>
          <w:szCs w:val="21"/>
          <w:highlight w:val="none"/>
          <w:lang w:val="en-US" w:eastAsia="zh-CN"/>
        </w:rPr>
        <w:t>具体详见征集文件。</w:t>
      </w:r>
    </w:p>
    <w:p w14:paraId="559E3144">
      <w:pPr>
        <w:pageBreakBefore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bCs/>
          <w:sz w:val="21"/>
          <w:szCs w:val="21"/>
          <w:highlight w:val="none"/>
          <w:lang w:eastAsia="zh-CN"/>
        </w:rPr>
      </w:pPr>
      <w:r>
        <w:rPr>
          <w:rFonts w:hint="eastAsia" w:asciiTheme="minorEastAsia" w:hAnsiTheme="minorEastAsia" w:eastAsiaTheme="minorEastAsia" w:cstheme="minorEastAsia"/>
          <w:bCs/>
          <w:sz w:val="21"/>
          <w:szCs w:val="21"/>
          <w:highlight w:val="none"/>
        </w:rPr>
        <w:t>6.适用本次框架协议的采购人或服务对象范围：南通</w:t>
      </w:r>
      <w:r>
        <w:rPr>
          <w:rFonts w:hint="eastAsia" w:asciiTheme="minorEastAsia" w:hAnsiTheme="minorEastAsia" w:eastAsiaTheme="minorEastAsia" w:cstheme="minorEastAsia"/>
          <w:bCs/>
          <w:sz w:val="21"/>
          <w:szCs w:val="21"/>
          <w:highlight w:val="none"/>
          <w:lang w:val="en-US" w:eastAsia="zh-CN"/>
        </w:rPr>
        <w:t>市通州区财政局</w:t>
      </w:r>
      <w:r>
        <w:rPr>
          <w:rFonts w:hint="eastAsia" w:asciiTheme="minorEastAsia" w:hAnsiTheme="minorEastAsia" w:eastAsiaTheme="minorEastAsia" w:cstheme="minorEastAsia"/>
          <w:bCs/>
          <w:sz w:val="21"/>
          <w:szCs w:val="21"/>
          <w:highlight w:val="none"/>
          <w:lang w:eastAsia="zh-CN"/>
        </w:rPr>
        <w:t>。</w:t>
      </w:r>
    </w:p>
    <w:p w14:paraId="5F9AEB65">
      <w:pPr>
        <w:pageBreakBefore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7.采购需求：详见征集文件第四章。</w:t>
      </w:r>
    </w:p>
    <w:p w14:paraId="2CB9C365">
      <w:pPr>
        <w:pageBreakBefore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8.框架协议的期限：两年（自框架协议签订之日起两年</w:t>
      </w:r>
      <w:r>
        <w:rPr>
          <w:rFonts w:hint="eastAsia" w:asciiTheme="minorEastAsia" w:hAnsiTheme="minorEastAsia" w:eastAsiaTheme="minorEastAsia" w:cstheme="minorEastAsia"/>
          <w:bCs/>
          <w:sz w:val="21"/>
          <w:szCs w:val="21"/>
          <w:highlight w:val="none"/>
          <w:lang w:eastAsia="zh-CN"/>
        </w:rPr>
        <w:t>，</w:t>
      </w:r>
      <w:r>
        <w:rPr>
          <w:rFonts w:hint="eastAsia" w:asciiTheme="minorEastAsia" w:hAnsiTheme="minorEastAsia" w:eastAsiaTheme="minorEastAsia" w:cstheme="minorEastAsia"/>
          <w:bCs/>
          <w:sz w:val="21"/>
          <w:szCs w:val="21"/>
          <w:highlight w:val="none"/>
          <w:lang w:val="en-US" w:eastAsia="zh-CN"/>
        </w:rPr>
        <w:t>合同一年一签</w:t>
      </w:r>
      <w:r>
        <w:rPr>
          <w:rFonts w:hint="eastAsia" w:asciiTheme="minorEastAsia" w:hAnsiTheme="minorEastAsia" w:eastAsiaTheme="minorEastAsia" w:cstheme="minorEastAsia"/>
          <w:bCs/>
          <w:sz w:val="21"/>
          <w:szCs w:val="21"/>
          <w:highlight w:val="none"/>
        </w:rPr>
        <w:t>）。</w:t>
      </w:r>
    </w:p>
    <w:p w14:paraId="0FE8AE3B">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9.本次征集活动不收取保证金。</w:t>
      </w:r>
    </w:p>
    <w:p w14:paraId="6A1C613E">
      <w:pPr>
        <w:pStyle w:val="4"/>
        <w:pageBreakBefore w:val="0"/>
        <w:widowControl w:val="0"/>
        <w:kinsoku/>
        <w:wordWrap/>
        <w:overflowPunct/>
        <w:topLinePunct w:val="0"/>
        <w:autoSpaceDE/>
        <w:autoSpaceDN/>
        <w:bidi w:val="0"/>
        <w:adjustRightInd/>
        <w:snapToGrid/>
        <w:spacing w:before="0" w:after="0" w:line="400" w:lineRule="exac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二、供应商的资格要求：</w:t>
      </w:r>
      <w:bookmarkEnd w:id="12"/>
      <w:bookmarkEnd w:id="13"/>
      <w:bookmarkEnd w:id="14"/>
      <w:bookmarkEnd w:id="15"/>
      <w:bookmarkEnd w:id="16"/>
    </w:p>
    <w:p w14:paraId="67FD732E">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bookmarkStart w:id="17" w:name="_Toc28359004"/>
      <w:bookmarkStart w:id="18" w:name="_Toc38985265"/>
      <w:bookmarkStart w:id="19" w:name="_Toc35393792"/>
      <w:bookmarkStart w:id="20" w:name="_Toc35393623"/>
      <w:bookmarkStart w:id="21" w:name="_Toc28359081"/>
      <w:r>
        <w:rPr>
          <w:rFonts w:hint="eastAsia" w:asciiTheme="minorEastAsia" w:hAnsiTheme="minorEastAsia" w:eastAsiaTheme="minorEastAsia" w:cstheme="minorEastAsia"/>
          <w:sz w:val="21"/>
          <w:szCs w:val="21"/>
        </w:rPr>
        <w:t>（一）通用资格要求</w:t>
      </w:r>
    </w:p>
    <w:p w14:paraId="6D210062">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1.满足《中华人民共和国政府采购法》第二十二条。</w:t>
      </w:r>
    </w:p>
    <w:p w14:paraId="0FCB09B1">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在“信用中国”网站（www.creditchina.gov.cn）查询，无被列入失信被执行人、重大税收违法案件当事人名单、政府采购严重失信行为记录名单及其他不符合《中华人民共和国政府采购法》第二十二条规定条件的信用记录。</w:t>
      </w:r>
    </w:p>
    <w:p w14:paraId="18493C61">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3.落实政府采购政策需满足的资格要求：本项目属于专门面向中小企业采购的项目,供应商应为中小微企业、监狱企业或残疾人福利性单位，并按照</w:t>
      </w:r>
      <w:r>
        <w:rPr>
          <w:rFonts w:hint="eastAsia" w:asciiTheme="minorEastAsia" w:hAnsiTheme="minorEastAsia" w:eastAsiaTheme="minorEastAsia" w:cstheme="minorEastAsia"/>
          <w:sz w:val="21"/>
          <w:szCs w:val="21"/>
          <w:lang w:val="en-US" w:eastAsia="zh-CN"/>
        </w:rPr>
        <w:t>征集</w:t>
      </w:r>
      <w:r>
        <w:rPr>
          <w:rFonts w:hint="eastAsia" w:asciiTheme="minorEastAsia" w:hAnsiTheme="minorEastAsia" w:eastAsiaTheme="minorEastAsia" w:cstheme="minorEastAsia"/>
          <w:sz w:val="21"/>
          <w:szCs w:val="21"/>
        </w:rPr>
        <w:t>文件要求提供《中小企业声明函》</w:t>
      </w:r>
      <w:r>
        <w:rPr>
          <w:rFonts w:hint="eastAsia" w:asciiTheme="minorEastAsia" w:hAnsiTheme="minorEastAsia" w:eastAsiaTheme="minorEastAsia" w:cstheme="minorEastAsia"/>
          <w:sz w:val="21"/>
          <w:szCs w:val="21"/>
          <w:lang w:val="en-US" w:eastAsia="zh-CN"/>
        </w:rPr>
        <w:t>或</w:t>
      </w:r>
      <w:r>
        <w:rPr>
          <w:rFonts w:hint="eastAsia" w:asciiTheme="minorEastAsia" w:hAnsiTheme="minorEastAsia" w:eastAsiaTheme="minorEastAsia" w:cstheme="minorEastAsia"/>
          <w:sz w:val="21"/>
          <w:szCs w:val="21"/>
        </w:rPr>
        <w:t>《残疾人福利性单位声明函》或监狱和戒毒企业证明材料。</w:t>
      </w:r>
    </w:p>
    <w:p w14:paraId="0B61061F">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4.本项目不接受联合体投标。</w:t>
      </w:r>
    </w:p>
    <w:p w14:paraId="5E0378C7">
      <w:pPr>
        <w:pStyle w:val="43"/>
        <w:pageBreakBefore w:val="0"/>
        <w:widowControl w:val="0"/>
        <w:kinsoku/>
        <w:wordWrap/>
        <w:overflowPunct/>
        <w:topLinePunct w:val="0"/>
        <w:autoSpaceDE/>
        <w:autoSpaceDN/>
        <w:bidi w:val="0"/>
        <w:adjustRightInd/>
        <w:snapToGrid/>
        <w:spacing w:after="0"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（二）本项目的特定资格要求：</w:t>
      </w:r>
    </w:p>
    <w:p w14:paraId="02075FCD">
      <w:pPr>
        <w:pageBreakBefore w:val="0"/>
        <w:widowControl w:val="0"/>
        <w:kinsoku/>
        <w:wordWrap/>
        <w:overflowPunct/>
        <w:topLinePunct w:val="0"/>
        <w:autoSpaceDE/>
        <w:autoSpaceDN/>
        <w:bidi w:val="0"/>
        <w:adjustRightInd/>
        <w:snapToGrid/>
        <w:spacing w:line="400" w:lineRule="exact"/>
        <w:ind w:firstLine="7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rPr>
        <w:t>1.</w:t>
      </w:r>
      <w:r>
        <w:rPr>
          <w:rFonts w:hint="eastAsia" w:asciiTheme="minorEastAsia" w:hAnsiTheme="minorEastAsia" w:eastAsiaTheme="minorEastAsia" w:cstheme="minorEastAsia"/>
          <w:b/>
          <w:bCs/>
          <w:sz w:val="21"/>
          <w:szCs w:val="21"/>
        </w:rPr>
        <w:t>拟派项目负责人</w:t>
      </w:r>
      <w:r>
        <w:rPr>
          <w:rFonts w:hint="eastAsia" w:asciiTheme="minorEastAsia" w:hAnsiTheme="minorEastAsia" w:eastAsiaTheme="minorEastAsia" w:cstheme="minorEastAsia"/>
          <w:sz w:val="21"/>
          <w:szCs w:val="21"/>
        </w:rPr>
        <w:t>为供应商正式人员，具有一级注册造价工程师证书（或国家注册造价工程师证书）且同时具备高级工程师及以上职称</w:t>
      </w:r>
      <w:r>
        <w:rPr>
          <w:rFonts w:hint="eastAsia" w:asciiTheme="minorEastAsia" w:hAnsiTheme="minorEastAsia" w:eastAsiaTheme="minorEastAsia" w:cstheme="minorEastAsia"/>
          <w:sz w:val="21"/>
          <w:szCs w:val="21"/>
          <w:highlight w:val="none"/>
        </w:rPr>
        <w:t>。</w:t>
      </w:r>
    </w:p>
    <w:p w14:paraId="5F5DB8F3">
      <w:pPr>
        <w:pageBreakBefore w:val="0"/>
        <w:widowControl w:val="0"/>
        <w:kinsoku/>
        <w:wordWrap/>
        <w:overflowPunct/>
        <w:topLinePunct w:val="0"/>
        <w:autoSpaceDE/>
        <w:autoSpaceDN/>
        <w:bidi w:val="0"/>
        <w:adjustRightInd/>
        <w:snapToGrid/>
        <w:spacing w:line="400" w:lineRule="exact"/>
        <w:ind w:firstLine="7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w:t>
      </w:r>
      <w:r>
        <w:rPr>
          <w:rFonts w:hint="eastAsia" w:asciiTheme="minorEastAsia" w:hAnsiTheme="minorEastAsia" w:eastAsiaTheme="minorEastAsia" w:cstheme="minorEastAsia"/>
          <w:b/>
          <w:bCs/>
          <w:sz w:val="21"/>
          <w:szCs w:val="21"/>
          <w:highlight w:val="none"/>
        </w:rPr>
        <w:t>拟派项目组组成人员</w:t>
      </w:r>
      <w:r>
        <w:rPr>
          <w:rFonts w:hint="eastAsia" w:asciiTheme="minorEastAsia" w:hAnsiTheme="minorEastAsia" w:eastAsiaTheme="minorEastAsia" w:cstheme="minorEastAsia"/>
          <w:sz w:val="21"/>
          <w:szCs w:val="21"/>
          <w:lang w:eastAsia="zh-CN"/>
        </w:rPr>
        <w:t>为</w:t>
      </w:r>
      <w:r>
        <w:rPr>
          <w:rFonts w:hint="eastAsia" w:asciiTheme="minorEastAsia" w:hAnsiTheme="minorEastAsia" w:eastAsiaTheme="minorEastAsia" w:cstheme="minorEastAsia"/>
          <w:sz w:val="21"/>
          <w:szCs w:val="21"/>
          <w:lang w:val="en-US" w:eastAsia="zh-CN"/>
        </w:rPr>
        <w:t>供应商</w:t>
      </w:r>
      <w:r>
        <w:rPr>
          <w:rFonts w:hint="eastAsia" w:asciiTheme="minorEastAsia" w:hAnsiTheme="minorEastAsia" w:eastAsiaTheme="minorEastAsia" w:cstheme="minorEastAsia"/>
          <w:sz w:val="21"/>
          <w:szCs w:val="21"/>
          <w:lang w:eastAsia="zh-CN"/>
        </w:rPr>
        <w:t>正式人员，</w:t>
      </w:r>
      <w:r>
        <w:rPr>
          <w:rFonts w:hint="eastAsia" w:asciiTheme="minorEastAsia" w:hAnsiTheme="minorEastAsia" w:eastAsiaTheme="minorEastAsia" w:cstheme="minorEastAsia"/>
          <w:sz w:val="21"/>
          <w:szCs w:val="21"/>
        </w:rPr>
        <w:t>不少于8人（含8人，不包括拟派项目负责人），</w:t>
      </w:r>
      <w:r>
        <w:rPr>
          <w:rFonts w:hint="eastAsia" w:asciiTheme="minorEastAsia" w:hAnsiTheme="minorEastAsia" w:eastAsiaTheme="minorEastAsia" w:cstheme="minorEastAsia"/>
          <w:sz w:val="21"/>
          <w:szCs w:val="21"/>
          <w:lang w:val="en-US" w:eastAsia="zh-CN"/>
        </w:rPr>
        <w:t>其中</w:t>
      </w:r>
      <w:r>
        <w:rPr>
          <w:rFonts w:hint="eastAsia" w:asciiTheme="minorEastAsia" w:hAnsiTheme="minorEastAsia" w:eastAsiaTheme="minorEastAsia" w:cstheme="minorEastAsia"/>
          <w:sz w:val="21"/>
          <w:szCs w:val="21"/>
          <w:lang w:eastAsia="zh-CN"/>
        </w:rPr>
        <w:t>具有</w:t>
      </w:r>
      <w:r>
        <w:rPr>
          <w:rFonts w:hint="eastAsia" w:asciiTheme="minorEastAsia" w:hAnsiTheme="minorEastAsia" w:eastAsiaTheme="minorEastAsia" w:cstheme="minorEastAsia"/>
          <w:sz w:val="21"/>
          <w:szCs w:val="21"/>
        </w:rPr>
        <w:t>一级注册造价工程师（或国家注册造价工程师）不少于3人（含3人）。</w:t>
      </w:r>
    </w:p>
    <w:p w14:paraId="314611BD">
      <w:pPr>
        <w:pStyle w:val="4"/>
        <w:pageBreakBefore w:val="0"/>
        <w:widowControl w:val="0"/>
        <w:kinsoku/>
        <w:wordWrap/>
        <w:overflowPunct/>
        <w:topLinePunct w:val="0"/>
        <w:autoSpaceDE/>
        <w:autoSpaceDN/>
        <w:bidi w:val="0"/>
        <w:adjustRightInd/>
        <w:snapToGrid/>
        <w:spacing w:before="0" w:after="0" w:line="400" w:lineRule="exac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三、</w:t>
      </w:r>
      <w:bookmarkEnd w:id="17"/>
      <w:bookmarkEnd w:id="18"/>
      <w:bookmarkEnd w:id="19"/>
      <w:bookmarkEnd w:id="20"/>
      <w:bookmarkEnd w:id="21"/>
      <w:r>
        <w:rPr>
          <w:rFonts w:hint="eastAsia" w:asciiTheme="minorEastAsia" w:hAnsiTheme="minorEastAsia" w:eastAsiaTheme="minorEastAsia" w:cstheme="minorEastAsia"/>
          <w:sz w:val="21"/>
          <w:szCs w:val="21"/>
        </w:rPr>
        <w:t>获取征集文件</w:t>
      </w:r>
    </w:p>
    <w:p w14:paraId="4B46254F">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bookmarkStart w:id="22" w:name="_Toc35393793"/>
      <w:bookmarkStart w:id="23" w:name="_Toc35393624"/>
      <w:bookmarkStart w:id="24" w:name="_Toc38985266"/>
      <w:bookmarkStart w:id="25" w:name="_Toc28359082"/>
      <w:bookmarkStart w:id="26" w:name="_Toc28359005"/>
      <w:r>
        <w:rPr>
          <w:rFonts w:hint="eastAsia" w:asciiTheme="minorEastAsia" w:hAnsiTheme="minorEastAsia" w:eastAsiaTheme="minorEastAsia" w:cstheme="minorEastAsia"/>
          <w:sz w:val="21"/>
          <w:szCs w:val="21"/>
        </w:rPr>
        <w:t>1.时间：自征集公告发布之日起至</w:t>
      </w:r>
      <w:r>
        <w:rPr>
          <w:rFonts w:hint="eastAsia" w:asciiTheme="minorEastAsia" w:hAnsiTheme="minorEastAsia" w:eastAsiaTheme="minorEastAsia" w:cstheme="minorEastAsia"/>
          <w:b/>
          <w:bCs/>
          <w:sz w:val="21"/>
          <w:szCs w:val="21"/>
        </w:rPr>
        <w:t>202</w:t>
      </w:r>
      <w:r>
        <w:rPr>
          <w:rFonts w:hint="eastAsia" w:asciiTheme="minorEastAsia" w:hAnsiTheme="minorEastAsia" w:eastAsiaTheme="minorEastAsia" w:cstheme="minorEastAsia"/>
          <w:b/>
          <w:bCs/>
          <w:sz w:val="21"/>
          <w:szCs w:val="21"/>
          <w:lang w:val="en-US" w:eastAsia="zh-CN"/>
        </w:rPr>
        <w:t>6</w:t>
      </w:r>
      <w:r>
        <w:rPr>
          <w:rFonts w:hint="eastAsia" w:asciiTheme="minorEastAsia" w:hAnsiTheme="minorEastAsia" w:eastAsiaTheme="minorEastAsia" w:cstheme="minorEastAsia"/>
          <w:b/>
          <w:bCs/>
          <w:sz w:val="21"/>
          <w:szCs w:val="21"/>
        </w:rPr>
        <w:t>年</w:t>
      </w:r>
      <w:r>
        <w:rPr>
          <w:rFonts w:hint="eastAsia" w:asciiTheme="minorEastAsia" w:hAnsiTheme="minorEastAsia" w:eastAsiaTheme="minorEastAsia" w:cstheme="minorEastAsia"/>
          <w:b/>
          <w:bCs/>
          <w:sz w:val="21"/>
          <w:szCs w:val="21"/>
          <w:lang w:val="en-US" w:eastAsia="zh-CN"/>
        </w:rPr>
        <w:t>9</w:t>
      </w:r>
      <w:r>
        <w:rPr>
          <w:rFonts w:hint="eastAsia" w:asciiTheme="minorEastAsia" w:hAnsiTheme="minorEastAsia" w:eastAsiaTheme="minorEastAsia" w:cstheme="minorEastAsia"/>
          <w:b/>
          <w:bCs/>
          <w:sz w:val="21"/>
          <w:szCs w:val="21"/>
        </w:rPr>
        <w:t>月</w:t>
      </w:r>
      <w:r>
        <w:rPr>
          <w:rFonts w:hint="eastAsia" w:asciiTheme="minorEastAsia" w:hAnsiTheme="minorEastAsia" w:eastAsiaTheme="minorEastAsia" w:cstheme="minorEastAsia"/>
          <w:b/>
          <w:bCs/>
          <w:sz w:val="21"/>
          <w:szCs w:val="21"/>
          <w:u w:val="single"/>
          <w:lang w:val="en-US" w:eastAsia="zh-CN"/>
        </w:rPr>
        <w:t>21</w:t>
      </w:r>
      <w:r>
        <w:rPr>
          <w:rFonts w:hint="eastAsia" w:asciiTheme="minorEastAsia" w:hAnsiTheme="minorEastAsia" w:eastAsiaTheme="minorEastAsia" w:cstheme="minorEastAsia"/>
          <w:b/>
          <w:bCs/>
          <w:sz w:val="21"/>
          <w:szCs w:val="21"/>
        </w:rPr>
        <w:t>日9</w:t>
      </w:r>
      <w:r>
        <w:rPr>
          <w:rFonts w:hint="eastAsia" w:asciiTheme="minorEastAsia" w:hAnsiTheme="minorEastAsia" w:eastAsiaTheme="minorEastAsia" w:cstheme="minorEastAsia"/>
          <w:b/>
          <w:bCs/>
          <w:sz w:val="21"/>
          <w:szCs w:val="21"/>
          <w:lang w:val="en-US" w:eastAsia="zh-CN"/>
        </w:rPr>
        <w:t>时00</w:t>
      </w:r>
      <w:r>
        <w:rPr>
          <w:rFonts w:hint="eastAsia" w:asciiTheme="minorEastAsia" w:hAnsiTheme="minorEastAsia" w:eastAsiaTheme="minorEastAsia" w:cstheme="minorEastAsia"/>
          <w:b/>
          <w:bCs/>
          <w:sz w:val="21"/>
          <w:szCs w:val="21"/>
        </w:rPr>
        <w:t>分</w:t>
      </w:r>
      <w:r>
        <w:rPr>
          <w:rFonts w:hint="eastAsia" w:asciiTheme="minorEastAsia" w:hAnsiTheme="minorEastAsia" w:eastAsiaTheme="minorEastAsia" w:cstheme="minorEastAsia"/>
          <w:sz w:val="21"/>
          <w:szCs w:val="21"/>
        </w:rPr>
        <w:t>（北京时间）。</w:t>
      </w:r>
    </w:p>
    <w:p w14:paraId="4B6ECC44">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2.方式：在“江苏政府采购网”自行免费下载征集文件。</w:t>
      </w:r>
    </w:p>
    <w:p w14:paraId="5E834470">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2.1潜在供应商访问电子招标响应交易平台的网络地址和方法：</w:t>
      </w:r>
    </w:p>
    <w:p w14:paraId="1558A495">
      <w:pPr>
        <w:pageBreakBefore w:val="0"/>
        <w:widowControl w:val="0"/>
        <w:kinsoku/>
        <w:wordWrap/>
        <w:overflowPunct/>
        <w:topLinePunct w:val="0"/>
        <w:autoSpaceDE/>
        <w:autoSpaceDN/>
        <w:bidi w:val="0"/>
        <w:adjustRightInd/>
        <w:snapToGrid/>
        <w:spacing w:line="400" w:lineRule="exact"/>
        <w:ind w:firstLine="48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p>
    <w:p w14:paraId="05E38699">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2.2潜在供应商访问“苏采云”系统的网络地址和方法：“苏采云”系统的网址：http://jszfcg.jsczt.cn/。</w:t>
      </w:r>
    </w:p>
    <w:p w14:paraId="67883148">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2.3“CA数字证书”的获取：</w:t>
      </w:r>
    </w:p>
    <w:p w14:paraId="073DB748">
      <w:pPr>
        <w:pageBreakBefore w:val="0"/>
        <w:widowControl w:val="0"/>
        <w:kinsoku/>
        <w:wordWrap/>
        <w:overflowPunct/>
        <w:topLinePunct w:val="0"/>
        <w:autoSpaceDE/>
        <w:autoSpaceDN/>
        <w:bidi w:val="0"/>
        <w:adjustRightInd/>
        <w:snapToGrid/>
        <w:spacing w:line="400" w:lineRule="exact"/>
        <w:ind w:firstLine="48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p>
    <w:p w14:paraId="335131E7">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2.4采购文件（后缀名为“.kedt”）、供应商操作手册及政府采购客户端工具可通过“苏采云”系统--已报名项目--报名详情页面内相应链接进行下载。</w:t>
      </w:r>
    </w:p>
    <w:p w14:paraId="18743211">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2.5代理机构将数据电文形式的采购文件加载至“苏采云”系统，供潜在供应商下载或者查阅。</w:t>
      </w:r>
    </w:p>
    <w:p w14:paraId="5C556304">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2.6请潜在投标单位提前安装相应的控件（详见《江苏省政府采购管理交易系统（苏采云）供应商操作手册》）并使用谷歌浏览器登录“苏采云”系统参与不见面开评标。</w:t>
      </w:r>
    </w:p>
    <w:p w14:paraId="1BC8D086">
      <w:pPr>
        <w:pageBreakBefore w:val="0"/>
        <w:widowControl w:val="0"/>
        <w:kinsoku/>
        <w:wordWrap/>
        <w:overflowPunct/>
        <w:topLinePunct w:val="0"/>
        <w:autoSpaceDE/>
        <w:autoSpaceDN/>
        <w:bidi w:val="0"/>
        <w:adjustRightInd/>
        <w:snapToGrid/>
        <w:spacing w:line="400" w:lineRule="exact"/>
        <w:ind w:firstLine="562"/>
        <w:textAlignment w:val="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注：如潜在供应商未按上述要求操作，将自行承担所产生的风险。</w:t>
      </w:r>
    </w:p>
    <w:p w14:paraId="1C18C2BB">
      <w:pPr>
        <w:pStyle w:val="4"/>
        <w:pageBreakBefore w:val="0"/>
        <w:widowControl w:val="0"/>
        <w:kinsoku/>
        <w:wordWrap/>
        <w:overflowPunct/>
        <w:topLinePunct w:val="0"/>
        <w:autoSpaceDE/>
        <w:autoSpaceDN/>
        <w:bidi w:val="0"/>
        <w:adjustRightInd/>
        <w:snapToGrid/>
        <w:spacing w:before="0" w:after="0" w:line="400" w:lineRule="exac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四、</w:t>
      </w:r>
      <w:bookmarkEnd w:id="22"/>
      <w:bookmarkEnd w:id="23"/>
      <w:bookmarkEnd w:id="24"/>
      <w:bookmarkEnd w:id="25"/>
      <w:bookmarkEnd w:id="26"/>
      <w:r>
        <w:rPr>
          <w:rFonts w:hint="eastAsia" w:asciiTheme="minorEastAsia" w:hAnsiTheme="minorEastAsia" w:eastAsiaTheme="minorEastAsia" w:cstheme="minorEastAsia"/>
          <w:sz w:val="21"/>
          <w:szCs w:val="21"/>
        </w:rPr>
        <w:t>响应文件的提交方式、截止时间和地点，开启方式、时间和地点</w:t>
      </w:r>
    </w:p>
    <w:p w14:paraId="3EFAD1D9">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1.响应文件的提交截止时间及开启时间</w:t>
      </w:r>
      <w:r>
        <w:rPr>
          <w:rFonts w:hint="eastAsia" w:asciiTheme="minorEastAsia" w:hAnsiTheme="minorEastAsia" w:eastAsiaTheme="minorEastAsia" w:cstheme="minorEastAsia"/>
          <w:b/>
          <w:bCs/>
          <w:sz w:val="21"/>
          <w:szCs w:val="21"/>
        </w:rPr>
        <w:t>202</w:t>
      </w:r>
      <w:r>
        <w:rPr>
          <w:rFonts w:hint="eastAsia" w:asciiTheme="minorEastAsia" w:hAnsiTheme="minorEastAsia" w:eastAsiaTheme="minorEastAsia" w:cstheme="minorEastAsia"/>
          <w:b/>
          <w:bCs/>
          <w:sz w:val="21"/>
          <w:szCs w:val="21"/>
          <w:lang w:val="en-US" w:eastAsia="zh-CN"/>
        </w:rPr>
        <w:t>6</w:t>
      </w:r>
      <w:r>
        <w:rPr>
          <w:rFonts w:hint="eastAsia" w:asciiTheme="minorEastAsia" w:hAnsiTheme="minorEastAsia" w:eastAsiaTheme="minorEastAsia" w:cstheme="minorEastAsia"/>
          <w:b/>
          <w:bCs/>
          <w:sz w:val="21"/>
          <w:szCs w:val="21"/>
        </w:rPr>
        <w:t>年</w:t>
      </w:r>
      <w:r>
        <w:rPr>
          <w:rFonts w:hint="eastAsia" w:asciiTheme="minorEastAsia" w:hAnsiTheme="minorEastAsia" w:eastAsiaTheme="minorEastAsia" w:cstheme="minorEastAsia"/>
          <w:b/>
          <w:bCs/>
          <w:sz w:val="21"/>
          <w:szCs w:val="21"/>
          <w:lang w:val="en-US" w:eastAsia="zh-CN"/>
        </w:rPr>
        <w:t>9</w:t>
      </w:r>
      <w:r>
        <w:rPr>
          <w:rFonts w:hint="eastAsia" w:asciiTheme="minorEastAsia" w:hAnsiTheme="minorEastAsia" w:eastAsiaTheme="minorEastAsia" w:cstheme="minorEastAsia"/>
          <w:b/>
          <w:bCs/>
          <w:sz w:val="21"/>
          <w:szCs w:val="21"/>
        </w:rPr>
        <w:t>月</w:t>
      </w:r>
      <w:r>
        <w:rPr>
          <w:rFonts w:hint="eastAsia" w:asciiTheme="minorEastAsia" w:hAnsiTheme="minorEastAsia" w:eastAsiaTheme="minorEastAsia" w:cstheme="minorEastAsia"/>
          <w:b/>
          <w:bCs/>
          <w:sz w:val="21"/>
          <w:szCs w:val="21"/>
          <w:u w:val="single"/>
          <w:lang w:val="en-US" w:eastAsia="zh-CN"/>
        </w:rPr>
        <w:t>21</w:t>
      </w:r>
      <w:r>
        <w:rPr>
          <w:rFonts w:hint="eastAsia" w:asciiTheme="minorEastAsia" w:hAnsiTheme="minorEastAsia" w:eastAsiaTheme="minorEastAsia" w:cstheme="minorEastAsia"/>
          <w:b/>
          <w:bCs/>
          <w:sz w:val="21"/>
          <w:szCs w:val="21"/>
        </w:rPr>
        <w:t>日9</w:t>
      </w:r>
      <w:r>
        <w:rPr>
          <w:rFonts w:hint="eastAsia" w:asciiTheme="minorEastAsia" w:hAnsiTheme="minorEastAsia" w:eastAsiaTheme="minorEastAsia" w:cstheme="minorEastAsia"/>
          <w:b/>
          <w:bCs/>
          <w:sz w:val="21"/>
          <w:szCs w:val="21"/>
          <w:lang w:val="en-US" w:eastAsia="zh-CN"/>
        </w:rPr>
        <w:t>时00</w:t>
      </w:r>
      <w:r>
        <w:rPr>
          <w:rFonts w:hint="eastAsia" w:asciiTheme="minorEastAsia" w:hAnsiTheme="minorEastAsia" w:eastAsiaTheme="minorEastAsia" w:cstheme="minorEastAsia"/>
          <w:b/>
          <w:bCs/>
          <w:sz w:val="21"/>
          <w:szCs w:val="21"/>
        </w:rPr>
        <w:t>分</w:t>
      </w:r>
      <w:r>
        <w:rPr>
          <w:rFonts w:hint="eastAsia" w:asciiTheme="minorEastAsia" w:hAnsiTheme="minorEastAsia" w:eastAsiaTheme="minorEastAsia" w:cstheme="minorEastAsia"/>
          <w:sz w:val="21"/>
          <w:szCs w:val="21"/>
        </w:rPr>
        <w:t>（北京时间）。逾时，交易系统将拒绝接受上传响应文件电子文档。</w:t>
      </w:r>
    </w:p>
    <w:p w14:paraId="124868EB">
      <w:pPr>
        <w:pageBreakBefore w:val="0"/>
        <w:widowControl w:val="0"/>
        <w:kinsoku/>
        <w:wordWrap/>
        <w:overflowPunct/>
        <w:topLinePunct w:val="0"/>
        <w:autoSpaceDE/>
        <w:autoSpaceDN/>
        <w:bidi w:val="0"/>
        <w:adjustRightInd/>
        <w:snapToGrid/>
        <w:spacing w:line="400" w:lineRule="exact"/>
        <w:ind w:firstLine="48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注：各供应商请关注开标大厅交流区，在开标结束后，请勿离开开标大厅。</w:t>
      </w:r>
    </w:p>
    <w:p w14:paraId="70B7DB27">
      <w:pPr>
        <w:pageBreakBefore w:val="0"/>
        <w:widowControl w:val="0"/>
        <w:kinsoku/>
        <w:wordWrap/>
        <w:overflowPunct/>
        <w:topLinePunct w:val="0"/>
        <w:autoSpaceDE/>
        <w:autoSpaceDN/>
        <w:bidi w:val="0"/>
        <w:adjustRightInd/>
        <w:snapToGrid/>
        <w:spacing w:line="400" w:lineRule="exact"/>
        <w:ind w:firstLine="48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2.线上开标地点：“苏采云”系统（网址：http://jszfcg.jsczt.cn/）“开标大厅”。</w:t>
      </w:r>
    </w:p>
    <w:p w14:paraId="78B9D94C">
      <w:pPr>
        <w:pageBreakBefore w:val="0"/>
        <w:widowControl w:val="0"/>
        <w:kinsoku/>
        <w:wordWrap/>
        <w:overflowPunct/>
        <w:topLinePunct w:val="0"/>
        <w:autoSpaceDE/>
        <w:autoSpaceDN/>
        <w:bidi w:val="0"/>
        <w:adjustRightInd/>
        <w:snapToGrid/>
        <w:spacing w:line="400" w:lineRule="exact"/>
        <w:ind w:firstLine="480"/>
        <w:textAlignment w:val="auto"/>
        <w:rPr>
          <w:rFonts w:hint="eastAsia" w:asciiTheme="minorEastAsia" w:hAnsiTheme="minorEastAsia" w:eastAsiaTheme="minorEastAsia" w:cstheme="minorEastAsia"/>
          <w:i/>
          <w:sz w:val="21"/>
          <w:szCs w:val="21"/>
        </w:rPr>
      </w:pPr>
      <w:r>
        <w:rPr>
          <w:rFonts w:hint="eastAsia" w:asciiTheme="minorEastAsia" w:hAnsiTheme="minorEastAsia" w:eastAsiaTheme="minorEastAsia" w:cstheme="minorEastAsia"/>
          <w:sz w:val="21"/>
          <w:szCs w:val="21"/>
        </w:rPr>
        <w:t>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Theme="minorEastAsia" w:hAnsiTheme="minorEastAsia" w:eastAsiaTheme="minorEastAsia" w:cstheme="minorEastAsia"/>
          <w:b/>
          <w:sz w:val="21"/>
          <w:szCs w:val="21"/>
        </w:rPr>
        <w:t>投标供应商解密限定在开标后30分钟之内完成</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u w:val="single"/>
        </w:rPr>
        <w:t>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Theme="minorEastAsia" w:hAnsiTheme="minorEastAsia" w:eastAsiaTheme="minorEastAsia" w:cstheme="minorEastAsia"/>
          <w:sz w:val="21"/>
          <w:szCs w:val="21"/>
        </w:rPr>
        <w:t>；因采购人原因或网上招投标平台发生故障，导致无法按时完成响应文件解密或开、评标工作无法进行的，可根据实际情况相应延迟解密时间或调整开、评标时间。</w:t>
      </w:r>
    </w:p>
    <w:p w14:paraId="7493FE37">
      <w:pPr>
        <w:pStyle w:val="4"/>
        <w:pageBreakBefore w:val="0"/>
        <w:widowControl w:val="0"/>
        <w:kinsoku/>
        <w:wordWrap/>
        <w:overflowPunct/>
        <w:topLinePunct w:val="0"/>
        <w:autoSpaceDE/>
        <w:autoSpaceDN/>
        <w:bidi w:val="0"/>
        <w:adjustRightInd/>
        <w:snapToGrid/>
        <w:spacing w:before="0" w:after="0" w:line="400" w:lineRule="exact"/>
        <w:textAlignment w:val="auto"/>
        <w:rPr>
          <w:rFonts w:hint="eastAsia" w:asciiTheme="minorEastAsia" w:hAnsiTheme="minorEastAsia" w:eastAsiaTheme="minorEastAsia" w:cstheme="minorEastAsia"/>
          <w:sz w:val="21"/>
          <w:szCs w:val="21"/>
        </w:rPr>
      </w:pPr>
      <w:bookmarkStart w:id="27" w:name="_Toc28359084"/>
      <w:bookmarkStart w:id="28" w:name="_Toc28359007"/>
      <w:bookmarkStart w:id="29" w:name="_Toc35393794"/>
      <w:bookmarkStart w:id="30" w:name="_Toc38985267"/>
      <w:bookmarkStart w:id="31" w:name="_Toc35393625"/>
      <w:r>
        <w:rPr>
          <w:rFonts w:hint="eastAsia" w:asciiTheme="minorEastAsia" w:hAnsiTheme="minorEastAsia" w:eastAsiaTheme="minorEastAsia" w:cstheme="minorEastAsia"/>
          <w:sz w:val="21"/>
          <w:szCs w:val="21"/>
        </w:rPr>
        <w:t>五、公告期限</w:t>
      </w:r>
      <w:bookmarkEnd w:id="27"/>
      <w:bookmarkEnd w:id="28"/>
      <w:bookmarkEnd w:id="29"/>
      <w:bookmarkEnd w:id="30"/>
      <w:bookmarkEnd w:id="31"/>
    </w:p>
    <w:p w14:paraId="6A7B21CC">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bookmarkStart w:id="32" w:name="_Toc35393795"/>
      <w:bookmarkStart w:id="33" w:name="_Toc35393626"/>
      <w:bookmarkStart w:id="34" w:name="_Toc38985268"/>
      <w:r>
        <w:rPr>
          <w:rFonts w:hint="eastAsia" w:asciiTheme="minorEastAsia" w:hAnsiTheme="minorEastAsia" w:eastAsiaTheme="minorEastAsia" w:cstheme="minorEastAsia"/>
          <w:sz w:val="21"/>
          <w:szCs w:val="21"/>
        </w:rPr>
        <w:t>征集公告及征集文件公告期限为自本公告发布之日起5个工作日。</w:t>
      </w:r>
    </w:p>
    <w:p w14:paraId="12AB907D">
      <w:pPr>
        <w:pStyle w:val="4"/>
        <w:pageBreakBefore w:val="0"/>
        <w:widowControl w:val="0"/>
        <w:kinsoku/>
        <w:wordWrap/>
        <w:overflowPunct/>
        <w:topLinePunct w:val="0"/>
        <w:autoSpaceDE/>
        <w:autoSpaceDN/>
        <w:bidi w:val="0"/>
        <w:adjustRightInd/>
        <w:snapToGrid/>
        <w:spacing w:before="0" w:after="0" w:line="400" w:lineRule="exac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六、其他补充事宜</w:t>
      </w:r>
      <w:bookmarkEnd w:id="32"/>
      <w:bookmarkEnd w:id="33"/>
      <w:bookmarkEnd w:id="34"/>
    </w:p>
    <w:p w14:paraId="285F85C6">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无。</w:t>
      </w:r>
    </w:p>
    <w:p w14:paraId="223459EC">
      <w:pPr>
        <w:pStyle w:val="4"/>
        <w:pageBreakBefore w:val="0"/>
        <w:widowControl w:val="0"/>
        <w:kinsoku/>
        <w:wordWrap/>
        <w:overflowPunct/>
        <w:topLinePunct w:val="0"/>
        <w:autoSpaceDE/>
        <w:autoSpaceDN/>
        <w:bidi w:val="0"/>
        <w:adjustRightInd/>
        <w:snapToGrid/>
        <w:spacing w:before="0" w:after="0" w:line="400" w:lineRule="exact"/>
        <w:textAlignment w:val="auto"/>
        <w:rPr>
          <w:rFonts w:hint="eastAsia" w:asciiTheme="minorEastAsia" w:hAnsiTheme="minorEastAsia" w:eastAsiaTheme="minorEastAsia" w:cstheme="minorEastAsia"/>
          <w:sz w:val="21"/>
          <w:szCs w:val="21"/>
        </w:rPr>
      </w:pPr>
      <w:bookmarkStart w:id="35" w:name="_Toc38985269"/>
      <w:bookmarkStart w:id="36" w:name="_Toc35393627"/>
      <w:bookmarkStart w:id="37" w:name="_Toc28359008"/>
      <w:bookmarkStart w:id="38" w:name="_Toc28359085"/>
      <w:bookmarkStart w:id="39" w:name="_Toc35393796"/>
      <w:r>
        <w:rPr>
          <w:rFonts w:hint="eastAsia" w:asciiTheme="minorEastAsia" w:hAnsiTheme="minorEastAsia" w:eastAsiaTheme="minorEastAsia" w:cstheme="minorEastAsia"/>
          <w:sz w:val="21"/>
          <w:szCs w:val="21"/>
        </w:rPr>
        <w:t>七、</w:t>
      </w:r>
      <w:bookmarkEnd w:id="35"/>
      <w:bookmarkEnd w:id="36"/>
      <w:bookmarkEnd w:id="37"/>
      <w:bookmarkEnd w:id="38"/>
      <w:bookmarkEnd w:id="39"/>
      <w:r>
        <w:rPr>
          <w:rFonts w:hint="eastAsia" w:asciiTheme="minorEastAsia" w:hAnsiTheme="minorEastAsia" w:eastAsiaTheme="minorEastAsia" w:cstheme="minorEastAsia"/>
          <w:sz w:val="21"/>
          <w:szCs w:val="21"/>
        </w:rPr>
        <w:t>征集人及采购代理机构的相关信息</w:t>
      </w:r>
    </w:p>
    <w:p w14:paraId="1257AC9F">
      <w:pPr>
        <w:pageBreakBefore w:val="0"/>
        <w:widowControl w:val="0"/>
        <w:kinsoku/>
        <w:wordWrap/>
        <w:overflowPunct/>
        <w:topLinePunct w:val="0"/>
        <w:autoSpaceDE/>
        <w:autoSpaceDN/>
        <w:bidi w:val="0"/>
        <w:adjustRightInd/>
        <w:snapToGrid/>
        <w:spacing w:line="400" w:lineRule="exact"/>
        <w:ind w:firstLine="560"/>
        <w:jc w:val="left"/>
        <w:textAlignment w:val="auto"/>
        <w:rPr>
          <w:rFonts w:hint="default" w:asciiTheme="minorEastAsia" w:hAnsiTheme="minorEastAsia" w:eastAsiaTheme="minorEastAsia" w:cstheme="minorEastAsia"/>
          <w:sz w:val="21"/>
          <w:szCs w:val="21"/>
          <w:lang w:val="en-US" w:eastAsia="zh-CN"/>
        </w:rPr>
      </w:pPr>
      <w:bookmarkStart w:id="40" w:name="_Toc28359087"/>
      <w:bookmarkStart w:id="41" w:name="_Toc28359010"/>
      <w:r>
        <w:rPr>
          <w:rFonts w:hint="eastAsia" w:asciiTheme="minorEastAsia" w:hAnsiTheme="minorEastAsia" w:eastAsiaTheme="minorEastAsia" w:cstheme="minorEastAsia"/>
          <w:sz w:val="21"/>
          <w:szCs w:val="21"/>
        </w:rPr>
        <w:t>1.征集人：</w:t>
      </w:r>
      <w:bookmarkEnd w:id="40"/>
      <w:bookmarkEnd w:id="41"/>
      <w:r>
        <w:rPr>
          <w:rFonts w:hint="eastAsia" w:asciiTheme="minorEastAsia" w:hAnsiTheme="minorEastAsia" w:eastAsiaTheme="minorEastAsia" w:cstheme="minorEastAsia"/>
          <w:sz w:val="21"/>
          <w:szCs w:val="21"/>
        </w:rPr>
        <w:t>南通</w:t>
      </w:r>
      <w:r>
        <w:rPr>
          <w:rFonts w:hint="eastAsia" w:asciiTheme="minorEastAsia" w:hAnsiTheme="minorEastAsia" w:eastAsiaTheme="minorEastAsia" w:cstheme="minorEastAsia"/>
          <w:sz w:val="21"/>
          <w:szCs w:val="21"/>
          <w:lang w:val="en-US" w:eastAsia="zh-CN"/>
        </w:rPr>
        <w:t>市通州区财政局</w:t>
      </w:r>
    </w:p>
    <w:p w14:paraId="18D9C526">
      <w:pPr>
        <w:pageBreakBefore w:val="0"/>
        <w:widowControl w:val="0"/>
        <w:kinsoku/>
        <w:wordWrap/>
        <w:overflowPunct/>
        <w:topLinePunct w:val="0"/>
        <w:autoSpaceDE/>
        <w:autoSpaceDN/>
        <w:bidi w:val="0"/>
        <w:adjustRightInd/>
        <w:snapToGrid/>
        <w:spacing w:line="400" w:lineRule="exact"/>
        <w:ind w:firstLine="560"/>
        <w:textAlignment w:val="auto"/>
        <w:rPr>
          <w:rFonts w:hint="default"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rPr>
        <w:t>地址：</w:t>
      </w:r>
      <w:r>
        <w:rPr>
          <w:rFonts w:hint="eastAsia" w:asciiTheme="minorEastAsia" w:hAnsiTheme="minorEastAsia" w:eastAsiaTheme="minorEastAsia" w:cstheme="minorEastAsia"/>
          <w:sz w:val="21"/>
          <w:szCs w:val="21"/>
          <w:lang w:val="en-US" w:eastAsia="zh-CN"/>
        </w:rPr>
        <w:t>南通市通州区行政中心</w:t>
      </w:r>
    </w:p>
    <w:p w14:paraId="7BC26B1B">
      <w:pPr>
        <w:pageBreakBefore w:val="0"/>
        <w:widowControl w:val="0"/>
        <w:kinsoku/>
        <w:wordWrap/>
        <w:overflowPunct/>
        <w:topLinePunct w:val="0"/>
        <w:autoSpaceDE/>
        <w:autoSpaceDN/>
        <w:bidi w:val="0"/>
        <w:adjustRightInd/>
        <w:snapToGrid/>
        <w:spacing w:line="400" w:lineRule="exact"/>
        <w:ind w:firstLine="560"/>
        <w:textAlignment w:val="auto"/>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联系人：</w:t>
      </w:r>
      <w:r>
        <w:rPr>
          <w:rFonts w:hint="eastAsia" w:asciiTheme="minorEastAsia" w:hAnsiTheme="minorEastAsia" w:eastAsiaTheme="minorEastAsia" w:cstheme="minorEastAsia"/>
          <w:sz w:val="21"/>
          <w:szCs w:val="21"/>
          <w:lang w:val="en-US" w:eastAsia="zh-CN"/>
        </w:rPr>
        <w:t>邱女士</w:t>
      </w:r>
    </w:p>
    <w:p w14:paraId="52B9313A">
      <w:pPr>
        <w:pageBreakBefore w:val="0"/>
        <w:widowControl w:val="0"/>
        <w:kinsoku/>
        <w:wordWrap/>
        <w:overflowPunct/>
        <w:topLinePunct w:val="0"/>
        <w:autoSpaceDE/>
        <w:autoSpaceDN/>
        <w:bidi w:val="0"/>
        <w:adjustRightInd/>
        <w:snapToGrid/>
        <w:spacing w:line="400" w:lineRule="exact"/>
        <w:ind w:firstLine="560"/>
        <w:textAlignment w:val="auto"/>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联系方式：0513</w:t>
      </w:r>
      <w:r>
        <w:rPr>
          <w:rFonts w:hint="eastAsia" w:asciiTheme="minorEastAsia" w:hAnsiTheme="minorEastAsia" w:eastAsiaTheme="minorEastAsia" w:cstheme="minorEastAsia"/>
          <w:sz w:val="21"/>
          <w:szCs w:val="21"/>
          <w:lang w:val="en-US" w:eastAsia="zh-CN"/>
        </w:rPr>
        <w:t>-81688091</w:t>
      </w:r>
    </w:p>
    <w:p w14:paraId="20A447E3">
      <w:pPr>
        <w:pageBreakBefore w:val="0"/>
        <w:widowControl w:val="0"/>
        <w:kinsoku/>
        <w:wordWrap/>
        <w:overflowPunct/>
        <w:topLinePunct w:val="0"/>
        <w:autoSpaceDE/>
        <w:autoSpaceDN/>
        <w:bidi w:val="0"/>
        <w:adjustRightInd/>
        <w:snapToGrid/>
        <w:spacing w:line="400" w:lineRule="exact"/>
        <w:ind w:firstLine="56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2.采购代理机构：南通市通州天元建设监理咨询有限公司</w:t>
      </w:r>
    </w:p>
    <w:p w14:paraId="3B2D1732">
      <w:pPr>
        <w:pageBreakBefore w:val="0"/>
        <w:widowControl w:val="0"/>
        <w:kinsoku/>
        <w:wordWrap/>
        <w:overflowPunct/>
        <w:topLinePunct w:val="0"/>
        <w:autoSpaceDE/>
        <w:autoSpaceDN/>
        <w:bidi w:val="0"/>
        <w:adjustRightInd/>
        <w:snapToGrid/>
        <w:spacing w:line="400" w:lineRule="exact"/>
        <w:ind w:firstLine="56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地址：南通市通州区润和大厦8楼</w:t>
      </w:r>
    </w:p>
    <w:p w14:paraId="3E615AD9">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联系人：俞先生</w:t>
      </w:r>
    </w:p>
    <w:p w14:paraId="79BE55B0">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联系方式：0513-86516066</w:t>
      </w:r>
    </w:p>
    <w:p w14:paraId="5A1BB4B3">
      <w:pPr>
        <w:pStyle w:val="4"/>
        <w:pageBreakBefore w:val="0"/>
        <w:widowControl w:val="0"/>
        <w:kinsoku/>
        <w:wordWrap/>
        <w:overflowPunct/>
        <w:topLinePunct w:val="0"/>
        <w:autoSpaceDE/>
        <w:autoSpaceDN/>
        <w:bidi w:val="0"/>
        <w:adjustRightInd/>
        <w:snapToGrid/>
        <w:spacing w:before="0" w:after="0" w:line="400" w:lineRule="exac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八、其他</w:t>
      </w:r>
    </w:p>
    <w:p w14:paraId="7B8D1A6E">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投标人通过苏采云系统参与政府采购项目，需要更换CA数字证书和电子签章。</w:t>
      </w:r>
    </w:p>
    <w:p w14:paraId="3F250DB6">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供应商如确定参加本次框架协议采购活动，可自行下载（下载地址：http://www.ccgp-jiangsu.gov.cn/jiangsu/zlxz/ee/ee3a4bc5a3454aa2b0d9312230633ce9.html)《苏采云系统框架协议供应商操作手册》（以下简称《操作手册》及相关资料，按照《操作手册》规定领取CA和办理电子签章（南通市公共资源交易中心4楼CA办理窗口办理）进行注册并按《操作手册》要求制作、上传电子投标文件。</w:t>
      </w:r>
    </w:p>
    <w:p w14:paraId="4B42479D">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3.有关本次招标的事项若存在变动或修改，敬请及时关注“江苏省政府采购网”发布的更正公告。</w:t>
      </w:r>
    </w:p>
    <w:p w14:paraId="3BFA1D81">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4.本项目不收取投标保证金。</w:t>
      </w:r>
    </w:p>
    <w:p w14:paraId="0B600F59">
      <w:pPr>
        <w:pageBreakBefore w:val="0"/>
        <w:widowControl/>
        <w:shd w:val="clear" w:color="auto" w:fill="FFFFFF"/>
        <w:kinsoku/>
        <w:wordWrap/>
        <w:overflowPunct/>
        <w:topLinePunct w:val="0"/>
        <w:autoSpaceDE/>
        <w:autoSpaceDN/>
        <w:bidi w:val="0"/>
        <w:adjustRightInd/>
        <w:snapToGrid/>
        <w:spacing w:line="400" w:lineRule="exact"/>
        <w:ind w:firstLine="560"/>
        <w:jc w:val="right"/>
        <w:textAlignment w:val="auto"/>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南通</w:t>
      </w:r>
      <w:r>
        <w:rPr>
          <w:rFonts w:hint="eastAsia" w:asciiTheme="minorEastAsia" w:hAnsiTheme="minorEastAsia" w:eastAsiaTheme="minorEastAsia" w:cstheme="minorEastAsia"/>
          <w:sz w:val="21"/>
          <w:szCs w:val="21"/>
          <w:lang w:val="en-US" w:eastAsia="zh-CN"/>
        </w:rPr>
        <w:t>市通州区财政局</w:t>
      </w:r>
    </w:p>
    <w:p w14:paraId="06210941">
      <w:pPr>
        <w:pageBreakBefore w:val="0"/>
        <w:widowControl/>
        <w:shd w:val="clear" w:color="auto" w:fill="FFFFFF"/>
        <w:kinsoku/>
        <w:wordWrap/>
        <w:overflowPunct/>
        <w:topLinePunct w:val="0"/>
        <w:autoSpaceDE/>
        <w:autoSpaceDN/>
        <w:bidi w:val="0"/>
        <w:adjustRightInd/>
        <w:snapToGrid/>
        <w:spacing w:line="400" w:lineRule="exact"/>
        <w:ind w:firstLine="560"/>
        <w:jc w:val="righ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南通市通州天元建设监理咨询有限公司</w:t>
      </w:r>
    </w:p>
    <w:p w14:paraId="68D47143">
      <w:pPr>
        <w:pageBreakBefore w:val="0"/>
        <w:kinsoku/>
        <w:wordWrap/>
        <w:overflowPunct/>
        <w:topLinePunct w:val="0"/>
        <w:autoSpaceDE/>
        <w:autoSpaceDN/>
        <w:bidi w:val="0"/>
        <w:adjustRightInd/>
        <w:snapToGrid/>
        <w:spacing w:line="400" w:lineRule="exact"/>
        <w:ind w:firstLine="560"/>
        <w:jc w:val="righ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202</w:t>
      </w:r>
      <w:r>
        <w:rPr>
          <w:rFonts w:hint="eastAsia" w:asciiTheme="minorEastAsia" w:hAnsiTheme="minorEastAsia" w:eastAsiaTheme="minorEastAsia" w:cstheme="minorEastAsia"/>
          <w:sz w:val="21"/>
          <w:szCs w:val="21"/>
          <w:lang w:val="en-US" w:eastAsia="zh-CN"/>
        </w:rPr>
        <w:t>6</w:t>
      </w:r>
      <w:r>
        <w:rPr>
          <w:rFonts w:hint="eastAsia" w:asciiTheme="minorEastAsia" w:hAnsiTheme="minorEastAsia" w:eastAsiaTheme="minorEastAsia" w:cstheme="minorEastAsia"/>
          <w:sz w:val="21"/>
          <w:szCs w:val="21"/>
        </w:rPr>
        <w:t>年</w:t>
      </w:r>
      <w:r>
        <w:rPr>
          <w:rFonts w:hint="eastAsia" w:asciiTheme="minorEastAsia" w:hAnsiTheme="minorEastAsia" w:eastAsiaTheme="minorEastAsia" w:cstheme="minorEastAsia"/>
          <w:sz w:val="21"/>
          <w:szCs w:val="21"/>
          <w:lang w:val="en-US" w:eastAsia="zh-CN"/>
        </w:rPr>
        <w:t>8</w:t>
      </w:r>
      <w:r>
        <w:rPr>
          <w:rFonts w:hint="eastAsia" w:asciiTheme="minorEastAsia" w:hAnsiTheme="minorEastAsia" w:eastAsiaTheme="minorEastAsia" w:cstheme="minorEastAsia"/>
          <w:sz w:val="21"/>
          <w:szCs w:val="21"/>
        </w:rPr>
        <w:t>月</w:t>
      </w:r>
      <w:r>
        <w:rPr>
          <w:rFonts w:hint="eastAsia" w:asciiTheme="minorEastAsia" w:hAnsiTheme="minorEastAsia" w:eastAsiaTheme="minorEastAsia" w:cstheme="minorEastAsia"/>
          <w:sz w:val="21"/>
          <w:szCs w:val="21"/>
          <w:lang w:val="en-US" w:eastAsia="zh-CN"/>
        </w:rPr>
        <w:t>28</w:t>
      </w:r>
      <w:r>
        <w:rPr>
          <w:rFonts w:hint="eastAsia" w:asciiTheme="minorEastAsia" w:hAnsiTheme="minorEastAsia" w:eastAsiaTheme="minorEastAsia" w:cstheme="minorEastAsia"/>
          <w:sz w:val="21"/>
          <w:szCs w:val="21"/>
        </w:rPr>
        <w:t>日</w:t>
      </w:r>
    </w:p>
    <w:p w14:paraId="79E673A3">
      <w:pPr>
        <w:widowControl/>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br w:type="page" w:clear="all"/>
      </w:r>
      <w:bookmarkStart w:id="185" w:name="_GoBack"/>
      <w:bookmarkEnd w:id="185"/>
    </w:p>
    <w:p w14:paraId="4CE05D2A">
      <w:pPr>
        <w:pStyle w:val="2"/>
        <w:keepNext/>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44"/>
          <w:szCs w:val="44"/>
        </w:rPr>
      </w:pPr>
      <w:bookmarkStart w:id="42" w:name="_Toc120614211"/>
      <w:r>
        <w:rPr>
          <w:rFonts w:hint="eastAsia" w:asciiTheme="minorEastAsia" w:hAnsiTheme="minorEastAsia" w:eastAsiaTheme="minorEastAsia" w:cstheme="minorEastAsia"/>
          <w:sz w:val="44"/>
          <w:szCs w:val="44"/>
        </w:rPr>
        <w:t xml:space="preserve">第二章  </w:t>
      </w:r>
      <w:bookmarkEnd w:id="1"/>
      <w:bookmarkEnd w:id="2"/>
      <w:bookmarkEnd w:id="3"/>
      <w:bookmarkEnd w:id="4"/>
      <w:bookmarkEnd w:id="5"/>
      <w:bookmarkEnd w:id="42"/>
      <w:bookmarkStart w:id="43" w:name="_Toc20823274"/>
      <w:bookmarkStart w:id="44" w:name="_Toc513029202"/>
      <w:bookmarkStart w:id="45" w:name="_Toc16938518"/>
      <w:bookmarkStart w:id="46" w:name="_Toc120614213"/>
      <w:r>
        <w:rPr>
          <w:rFonts w:hint="eastAsia" w:asciiTheme="minorEastAsia" w:hAnsiTheme="minorEastAsia" w:eastAsiaTheme="minorEastAsia" w:cstheme="minorEastAsia"/>
          <w:sz w:val="44"/>
          <w:szCs w:val="44"/>
        </w:rPr>
        <w:t>供应商须知</w:t>
      </w:r>
      <w:bookmarkEnd w:id="43"/>
      <w:bookmarkEnd w:id="44"/>
      <w:bookmarkEnd w:id="45"/>
      <w:bookmarkEnd w:id="46"/>
    </w:p>
    <w:p w14:paraId="59B8EEF5">
      <w:pPr>
        <w:pStyle w:val="4"/>
        <w:keepNext/>
        <w:pageBreakBefore w:val="0"/>
        <w:widowControl w:val="0"/>
        <w:kinsoku/>
        <w:wordWrap/>
        <w:overflowPunct/>
        <w:topLinePunct w:val="0"/>
        <w:autoSpaceDE/>
        <w:autoSpaceDN/>
        <w:bidi w:val="0"/>
        <w:adjustRightInd/>
        <w:snapToGrid/>
        <w:spacing w:before="0" w:after="0" w:line="400" w:lineRule="exact"/>
        <w:textAlignment w:val="auto"/>
        <w:rPr>
          <w:rFonts w:hint="eastAsia" w:asciiTheme="minorEastAsia" w:hAnsiTheme="minorEastAsia" w:eastAsiaTheme="minorEastAsia" w:cstheme="minorEastAsia"/>
          <w:sz w:val="21"/>
          <w:szCs w:val="21"/>
        </w:rPr>
      </w:pPr>
      <w:bookmarkStart w:id="47" w:name="_Toc513029203"/>
      <w:bookmarkStart w:id="48" w:name="_Toc16938519"/>
      <w:bookmarkStart w:id="49" w:name="_Toc20823275"/>
      <w:bookmarkStart w:id="50" w:name="_Toc120614214"/>
      <w:r>
        <w:rPr>
          <w:rFonts w:hint="eastAsia" w:asciiTheme="minorEastAsia" w:hAnsiTheme="minorEastAsia" w:eastAsiaTheme="minorEastAsia" w:cstheme="minorEastAsia"/>
          <w:sz w:val="21"/>
          <w:szCs w:val="21"/>
        </w:rPr>
        <w:t>一、总则</w:t>
      </w:r>
      <w:bookmarkEnd w:id="47"/>
      <w:bookmarkEnd w:id="48"/>
      <w:bookmarkEnd w:id="49"/>
      <w:bookmarkEnd w:id="50"/>
    </w:p>
    <w:p w14:paraId="1AFBB78E">
      <w:pPr>
        <w:pStyle w:val="6"/>
        <w:pageBreakBefore w:val="0"/>
        <w:widowControl w:val="0"/>
        <w:kinsoku/>
        <w:wordWrap/>
        <w:overflowPunct/>
        <w:topLinePunct w:val="0"/>
        <w:autoSpaceDE/>
        <w:autoSpaceDN/>
        <w:bidi w:val="0"/>
        <w:adjustRightInd/>
        <w:snapToGrid/>
        <w:spacing w:before="0" w:after="0" w:line="400" w:lineRule="exact"/>
        <w:textAlignment w:val="auto"/>
        <w:rPr>
          <w:rFonts w:hint="eastAsia" w:asciiTheme="minorEastAsia" w:hAnsiTheme="minorEastAsia" w:eastAsiaTheme="minorEastAsia" w:cstheme="minorEastAsia"/>
          <w:b w:val="0"/>
          <w:bCs w:val="0"/>
          <w:sz w:val="21"/>
          <w:szCs w:val="21"/>
        </w:rPr>
      </w:pPr>
      <w:bookmarkStart w:id="51" w:name="_Hlt16619475"/>
      <w:bookmarkEnd w:id="51"/>
      <w:bookmarkStart w:id="52" w:name="_Toc458694821"/>
      <w:bookmarkStart w:id="53" w:name="_Toc20823276"/>
      <w:bookmarkStart w:id="54" w:name="_Toc16938520"/>
      <w:bookmarkStart w:id="55" w:name="_Toc513029204"/>
      <w:r>
        <w:rPr>
          <w:rFonts w:hint="eastAsia" w:asciiTheme="minorEastAsia" w:hAnsiTheme="minorEastAsia" w:eastAsiaTheme="minorEastAsia" w:cstheme="minorEastAsia"/>
          <w:b w:val="0"/>
          <w:bCs w:val="0"/>
          <w:sz w:val="21"/>
          <w:szCs w:val="21"/>
        </w:rPr>
        <w:t>1</w:t>
      </w:r>
      <w:bookmarkEnd w:id="52"/>
      <w:r>
        <w:rPr>
          <w:rFonts w:hint="eastAsia" w:asciiTheme="minorEastAsia" w:hAnsiTheme="minorEastAsia" w:eastAsiaTheme="minorEastAsia" w:cstheme="minorEastAsia"/>
          <w:b w:val="0"/>
          <w:bCs w:val="0"/>
          <w:sz w:val="21"/>
          <w:szCs w:val="21"/>
        </w:rPr>
        <w:t>．采购方式</w:t>
      </w:r>
      <w:bookmarkEnd w:id="53"/>
      <w:bookmarkEnd w:id="54"/>
      <w:bookmarkEnd w:id="55"/>
    </w:p>
    <w:p w14:paraId="07419601">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1.1 本次项目采用封闭式框架协议采购方式，本征集文件仅适用于征集公告中所述项目。</w:t>
      </w:r>
    </w:p>
    <w:p w14:paraId="53144598">
      <w:pPr>
        <w:pStyle w:val="6"/>
        <w:pageBreakBefore w:val="0"/>
        <w:widowControl w:val="0"/>
        <w:kinsoku/>
        <w:wordWrap/>
        <w:overflowPunct/>
        <w:topLinePunct w:val="0"/>
        <w:autoSpaceDE/>
        <w:autoSpaceDN/>
        <w:bidi w:val="0"/>
        <w:adjustRightInd/>
        <w:snapToGrid/>
        <w:spacing w:before="0" w:after="0" w:line="400" w:lineRule="exact"/>
        <w:textAlignment w:val="auto"/>
        <w:rPr>
          <w:rFonts w:hint="eastAsia" w:asciiTheme="minorEastAsia" w:hAnsiTheme="minorEastAsia" w:eastAsiaTheme="minorEastAsia" w:cstheme="minorEastAsia"/>
          <w:b w:val="0"/>
          <w:bCs w:val="0"/>
          <w:sz w:val="21"/>
          <w:szCs w:val="21"/>
        </w:rPr>
      </w:pPr>
      <w:bookmarkStart w:id="56" w:name="_Toc513029205"/>
      <w:bookmarkStart w:id="57" w:name="_Toc16938521"/>
      <w:bookmarkStart w:id="58" w:name="_Toc20823277"/>
      <w:r>
        <w:rPr>
          <w:rFonts w:hint="eastAsia" w:asciiTheme="minorEastAsia" w:hAnsiTheme="minorEastAsia" w:eastAsiaTheme="minorEastAsia" w:cstheme="minorEastAsia"/>
          <w:b w:val="0"/>
          <w:bCs w:val="0"/>
          <w:sz w:val="21"/>
          <w:szCs w:val="21"/>
        </w:rPr>
        <w:t>2．合格的</w:t>
      </w:r>
      <w:bookmarkEnd w:id="56"/>
      <w:bookmarkEnd w:id="57"/>
      <w:bookmarkEnd w:id="58"/>
      <w:r>
        <w:rPr>
          <w:rFonts w:hint="eastAsia" w:asciiTheme="minorEastAsia" w:hAnsiTheme="minorEastAsia" w:eastAsiaTheme="minorEastAsia" w:cstheme="minorEastAsia"/>
          <w:b w:val="0"/>
          <w:bCs w:val="0"/>
          <w:sz w:val="21"/>
          <w:szCs w:val="21"/>
        </w:rPr>
        <w:t>供应商</w:t>
      </w:r>
    </w:p>
    <w:p w14:paraId="7CCDA0ED">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2.1满足征集公告中供应商资格要求的规定。</w:t>
      </w:r>
    </w:p>
    <w:p w14:paraId="58B9723D">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2.2 满足本征集文件实质性要求和条件的规定。</w:t>
      </w:r>
    </w:p>
    <w:p w14:paraId="452AFA52">
      <w:pPr>
        <w:pStyle w:val="6"/>
        <w:pageBreakBefore w:val="0"/>
        <w:widowControl w:val="0"/>
        <w:kinsoku/>
        <w:wordWrap/>
        <w:overflowPunct/>
        <w:topLinePunct w:val="0"/>
        <w:autoSpaceDE/>
        <w:autoSpaceDN/>
        <w:bidi w:val="0"/>
        <w:adjustRightInd/>
        <w:snapToGrid/>
        <w:spacing w:before="0" w:after="0" w:line="400" w:lineRule="exact"/>
        <w:textAlignment w:val="auto"/>
        <w:rPr>
          <w:rFonts w:hint="eastAsia" w:asciiTheme="minorEastAsia" w:hAnsiTheme="minorEastAsia" w:eastAsiaTheme="minorEastAsia" w:cstheme="minorEastAsia"/>
          <w:b w:val="0"/>
          <w:bCs w:val="0"/>
          <w:sz w:val="21"/>
          <w:szCs w:val="21"/>
        </w:rPr>
      </w:pPr>
      <w:bookmarkStart w:id="59" w:name="_Toc513029206"/>
      <w:bookmarkStart w:id="60" w:name="_Toc16938522"/>
      <w:bookmarkStart w:id="61" w:name="_Toc20823278"/>
      <w:r>
        <w:rPr>
          <w:rFonts w:hint="eastAsia" w:asciiTheme="minorEastAsia" w:hAnsiTheme="minorEastAsia" w:eastAsiaTheme="minorEastAsia" w:cstheme="minorEastAsia"/>
          <w:b w:val="0"/>
          <w:bCs w:val="0"/>
          <w:sz w:val="21"/>
          <w:szCs w:val="21"/>
        </w:rPr>
        <w:t>3．适用法律</w:t>
      </w:r>
      <w:bookmarkEnd w:id="59"/>
      <w:bookmarkEnd w:id="60"/>
      <w:bookmarkEnd w:id="61"/>
    </w:p>
    <w:p w14:paraId="224011B7">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3.1 本次封闭式框架协议采购活动（以下简称采购活动）及由此产生的框架协议文本和采购合同文本受中华人民共和国有关的法律法规制约和保护。</w:t>
      </w:r>
    </w:p>
    <w:p w14:paraId="1D0DE8E2">
      <w:pPr>
        <w:pStyle w:val="6"/>
        <w:pageBreakBefore w:val="0"/>
        <w:widowControl w:val="0"/>
        <w:kinsoku/>
        <w:wordWrap/>
        <w:overflowPunct/>
        <w:topLinePunct w:val="0"/>
        <w:autoSpaceDE/>
        <w:autoSpaceDN/>
        <w:bidi w:val="0"/>
        <w:adjustRightInd/>
        <w:snapToGrid/>
        <w:spacing w:before="0" w:after="0" w:line="400" w:lineRule="exact"/>
        <w:textAlignment w:val="auto"/>
        <w:rPr>
          <w:rFonts w:hint="eastAsia" w:asciiTheme="minorEastAsia" w:hAnsiTheme="minorEastAsia" w:eastAsiaTheme="minorEastAsia" w:cstheme="minorEastAsia"/>
          <w:b w:val="0"/>
          <w:bCs w:val="0"/>
          <w:sz w:val="21"/>
          <w:szCs w:val="21"/>
        </w:rPr>
      </w:pPr>
      <w:bookmarkStart w:id="62" w:name="_Toc20823279"/>
      <w:bookmarkStart w:id="63" w:name="_Toc513029207"/>
      <w:bookmarkStart w:id="64" w:name="_Toc462564067"/>
      <w:bookmarkStart w:id="65" w:name="_Toc16938523"/>
      <w:r>
        <w:rPr>
          <w:rFonts w:hint="eastAsia" w:asciiTheme="minorEastAsia" w:hAnsiTheme="minorEastAsia" w:eastAsiaTheme="minorEastAsia" w:cstheme="minorEastAsia"/>
          <w:b w:val="0"/>
          <w:bCs w:val="0"/>
          <w:sz w:val="21"/>
          <w:szCs w:val="21"/>
        </w:rPr>
        <w:t>4．参加采购活动的费用</w:t>
      </w:r>
      <w:bookmarkEnd w:id="62"/>
      <w:bookmarkEnd w:id="63"/>
      <w:bookmarkEnd w:id="64"/>
      <w:bookmarkEnd w:id="65"/>
    </w:p>
    <w:p w14:paraId="2A0295C2">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4.1 供应商应自行承担所有与参加采购活动有关的费用，无论采购活动过程中的做法和结果如何，采购人和招标代理机构在任何情况下均无义务和责任承担这些费用。</w:t>
      </w:r>
    </w:p>
    <w:p w14:paraId="20162B6E">
      <w:pPr>
        <w:pageBreakBefore w:val="0"/>
        <w:widowControl w:val="0"/>
        <w:kinsoku/>
        <w:wordWrap/>
        <w:overflowPunct/>
        <w:topLinePunct w:val="0"/>
        <w:autoSpaceDE/>
        <w:autoSpaceDN/>
        <w:bidi w:val="0"/>
        <w:adjustRightInd/>
        <w:snapToGrid/>
        <w:spacing w:line="400" w:lineRule="exact"/>
        <w:ind w:left="980" w:hanging="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4.2 采购人不收取任何费用。本项目</w:t>
      </w:r>
      <w:r>
        <w:rPr>
          <w:rFonts w:hint="eastAsia" w:asciiTheme="minorEastAsia" w:hAnsiTheme="minorEastAsia" w:eastAsiaTheme="minorEastAsia" w:cstheme="minorEastAsia"/>
          <w:sz w:val="21"/>
          <w:szCs w:val="21"/>
          <w:lang w:val="en-US" w:eastAsia="zh-CN"/>
        </w:rPr>
        <w:t>招标代理费人民币2180元，由采购人支付</w:t>
      </w:r>
      <w:r>
        <w:rPr>
          <w:rFonts w:hint="eastAsia" w:asciiTheme="minorEastAsia" w:hAnsiTheme="minorEastAsia" w:eastAsiaTheme="minorEastAsia" w:cstheme="minorEastAsia"/>
          <w:sz w:val="21"/>
          <w:szCs w:val="21"/>
        </w:rPr>
        <w:t>。</w:t>
      </w:r>
    </w:p>
    <w:p w14:paraId="4166665C">
      <w:pPr>
        <w:pStyle w:val="6"/>
        <w:pageBreakBefore w:val="0"/>
        <w:widowControl w:val="0"/>
        <w:kinsoku/>
        <w:wordWrap/>
        <w:overflowPunct/>
        <w:topLinePunct w:val="0"/>
        <w:autoSpaceDE/>
        <w:autoSpaceDN/>
        <w:bidi w:val="0"/>
        <w:adjustRightInd/>
        <w:snapToGrid/>
        <w:spacing w:before="0" w:after="0" w:line="400" w:lineRule="exact"/>
        <w:textAlignment w:val="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5．征集文件的约束力</w:t>
      </w:r>
    </w:p>
    <w:p w14:paraId="14DB757B">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5.1 供应商一旦参加本项目采购活动，即被认为接受了本征集文件的规定和约束。</w:t>
      </w:r>
    </w:p>
    <w:p w14:paraId="00A01CE0">
      <w:pPr>
        <w:pStyle w:val="4"/>
        <w:pageBreakBefore w:val="0"/>
        <w:widowControl w:val="0"/>
        <w:kinsoku/>
        <w:wordWrap/>
        <w:overflowPunct/>
        <w:topLinePunct w:val="0"/>
        <w:autoSpaceDE/>
        <w:autoSpaceDN/>
        <w:bidi w:val="0"/>
        <w:adjustRightInd/>
        <w:snapToGrid/>
        <w:spacing w:before="0" w:after="0" w:line="400" w:lineRule="exact"/>
        <w:textAlignment w:val="auto"/>
        <w:rPr>
          <w:rFonts w:hint="eastAsia" w:asciiTheme="minorEastAsia" w:hAnsiTheme="minorEastAsia" w:eastAsiaTheme="minorEastAsia" w:cstheme="minorEastAsia"/>
          <w:sz w:val="21"/>
          <w:szCs w:val="21"/>
        </w:rPr>
      </w:pPr>
      <w:bookmarkStart w:id="66" w:name="_Toc513029209"/>
      <w:bookmarkStart w:id="67" w:name="_Toc120614215"/>
      <w:bookmarkStart w:id="68" w:name="_Toc20823281"/>
      <w:bookmarkStart w:id="69" w:name="_Toc16938525"/>
      <w:r>
        <w:rPr>
          <w:rFonts w:hint="eastAsia" w:asciiTheme="minorEastAsia" w:hAnsiTheme="minorEastAsia" w:eastAsiaTheme="minorEastAsia" w:cstheme="minorEastAsia"/>
          <w:sz w:val="21"/>
          <w:szCs w:val="21"/>
        </w:rPr>
        <w:t>二、征集文件</w:t>
      </w:r>
      <w:bookmarkEnd w:id="66"/>
      <w:bookmarkEnd w:id="67"/>
      <w:bookmarkEnd w:id="68"/>
      <w:bookmarkEnd w:id="69"/>
    </w:p>
    <w:p w14:paraId="6D8B16DA">
      <w:pPr>
        <w:pStyle w:val="6"/>
        <w:pageBreakBefore w:val="0"/>
        <w:widowControl w:val="0"/>
        <w:kinsoku/>
        <w:wordWrap/>
        <w:overflowPunct/>
        <w:topLinePunct w:val="0"/>
        <w:autoSpaceDE/>
        <w:autoSpaceDN/>
        <w:bidi w:val="0"/>
        <w:adjustRightInd/>
        <w:snapToGrid/>
        <w:spacing w:before="0" w:after="0" w:line="400" w:lineRule="exact"/>
        <w:textAlignment w:val="auto"/>
        <w:rPr>
          <w:rFonts w:hint="eastAsia" w:asciiTheme="minorEastAsia" w:hAnsiTheme="minorEastAsia" w:eastAsiaTheme="minorEastAsia" w:cstheme="minorEastAsia"/>
          <w:b w:val="0"/>
          <w:bCs w:val="0"/>
          <w:sz w:val="21"/>
          <w:szCs w:val="21"/>
        </w:rPr>
      </w:pPr>
      <w:bookmarkStart w:id="70" w:name="_Toc20823282"/>
      <w:bookmarkStart w:id="71" w:name="_Toc513029210"/>
      <w:bookmarkStart w:id="72" w:name="_Toc16938526"/>
      <w:r>
        <w:rPr>
          <w:rFonts w:hint="eastAsia" w:asciiTheme="minorEastAsia" w:hAnsiTheme="minorEastAsia" w:eastAsiaTheme="minorEastAsia" w:cstheme="minorEastAsia"/>
          <w:b w:val="0"/>
          <w:bCs w:val="0"/>
          <w:sz w:val="21"/>
          <w:szCs w:val="21"/>
        </w:rPr>
        <w:t>6．征集文件构成</w:t>
      </w:r>
      <w:bookmarkEnd w:id="70"/>
      <w:bookmarkEnd w:id="71"/>
      <w:bookmarkEnd w:id="72"/>
    </w:p>
    <w:p w14:paraId="0DF147BA">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6.1 征集文件由以下部分组成：</w:t>
      </w:r>
    </w:p>
    <w:p w14:paraId="098B5F6D">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6.1.1参加征集活动的邀请</w:t>
      </w:r>
    </w:p>
    <w:p w14:paraId="33FAAAA1">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6.1.2供应商须知</w:t>
      </w:r>
    </w:p>
    <w:p w14:paraId="45379380">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6.1.3框架协议文本</w:t>
      </w:r>
    </w:p>
    <w:p w14:paraId="16755616">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6.1.4采购需求</w:t>
      </w:r>
    </w:p>
    <w:p w14:paraId="085C28DC">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6.1.5确定入围及成交供应商</w:t>
      </w:r>
    </w:p>
    <w:p w14:paraId="6F713E4E">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6.1.6响应文件格式</w:t>
      </w:r>
    </w:p>
    <w:p w14:paraId="23D3E467">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请仔细检查征集文件是否齐全，如有缺漏请立即与采购代理机构联系解决。</w:t>
      </w:r>
    </w:p>
    <w:p w14:paraId="07ACADC6">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6.2 供应商应认真阅读征集文件中所有的事项、格式、条款和规范等要求。按征集文件的要求和规定编制响应文件，并保证所提供的全部资料的真实性，以使其响应文件对征集文件作出实质性响应，否则其风险由供应商自行承担。</w:t>
      </w:r>
    </w:p>
    <w:p w14:paraId="44D49ABE">
      <w:pPr>
        <w:pStyle w:val="6"/>
        <w:pageBreakBefore w:val="0"/>
        <w:widowControl w:val="0"/>
        <w:kinsoku/>
        <w:wordWrap/>
        <w:overflowPunct/>
        <w:topLinePunct w:val="0"/>
        <w:autoSpaceDE/>
        <w:autoSpaceDN/>
        <w:bidi w:val="0"/>
        <w:adjustRightInd/>
        <w:snapToGrid/>
        <w:spacing w:before="0" w:after="0" w:line="400" w:lineRule="exact"/>
        <w:textAlignment w:val="auto"/>
        <w:rPr>
          <w:rFonts w:hint="eastAsia" w:asciiTheme="minorEastAsia" w:hAnsiTheme="minorEastAsia" w:eastAsiaTheme="minorEastAsia" w:cstheme="minorEastAsia"/>
          <w:b w:val="0"/>
          <w:bCs w:val="0"/>
          <w:sz w:val="21"/>
          <w:szCs w:val="21"/>
        </w:rPr>
      </w:pPr>
      <w:bookmarkStart w:id="73" w:name="_Toc16938527"/>
      <w:bookmarkStart w:id="74" w:name="_Toc513029211"/>
      <w:bookmarkStart w:id="75" w:name="_Toc462564070"/>
      <w:bookmarkStart w:id="76" w:name="_Toc20823283"/>
      <w:r>
        <w:rPr>
          <w:rFonts w:hint="eastAsia" w:asciiTheme="minorEastAsia" w:hAnsiTheme="minorEastAsia" w:eastAsiaTheme="minorEastAsia" w:cstheme="minorEastAsia"/>
          <w:b w:val="0"/>
          <w:bCs w:val="0"/>
          <w:sz w:val="21"/>
          <w:szCs w:val="21"/>
        </w:rPr>
        <w:t>7．征集文件的澄清</w:t>
      </w:r>
      <w:bookmarkEnd w:id="73"/>
      <w:bookmarkEnd w:id="74"/>
      <w:bookmarkEnd w:id="75"/>
      <w:bookmarkEnd w:id="76"/>
    </w:p>
    <w:p w14:paraId="6D56F835">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7.1 任何要求对征集文件进行澄清的供应商，应在响应文件提交截止期</w:t>
      </w:r>
      <w:r>
        <w:rPr>
          <w:rFonts w:hint="eastAsia" w:asciiTheme="minorEastAsia" w:hAnsiTheme="minorEastAsia" w:eastAsiaTheme="minorEastAsia" w:cstheme="minorEastAsia"/>
          <w:b/>
          <w:bCs/>
          <w:sz w:val="21"/>
          <w:szCs w:val="21"/>
        </w:rPr>
        <w:t>十</w:t>
      </w:r>
      <w:r>
        <w:rPr>
          <w:rFonts w:hint="eastAsia" w:asciiTheme="minorEastAsia" w:hAnsiTheme="minorEastAsia" w:eastAsiaTheme="minorEastAsia" w:cstheme="minorEastAsia"/>
          <w:b/>
          <w:bCs/>
          <w:sz w:val="21"/>
          <w:szCs w:val="21"/>
          <w:lang w:val="en-US" w:eastAsia="zh-CN"/>
        </w:rPr>
        <w:t>五</w:t>
      </w:r>
      <w:r>
        <w:rPr>
          <w:rFonts w:hint="eastAsia" w:asciiTheme="minorEastAsia" w:hAnsiTheme="minorEastAsia" w:eastAsiaTheme="minorEastAsia" w:cstheme="minorEastAsia"/>
          <w:b/>
          <w:bCs/>
          <w:sz w:val="21"/>
          <w:szCs w:val="21"/>
        </w:rPr>
        <w:t>日</w:t>
      </w:r>
      <w:r>
        <w:rPr>
          <w:rFonts w:hint="eastAsia" w:asciiTheme="minorEastAsia" w:hAnsiTheme="minorEastAsia" w:eastAsiaTheme="minorEastAsia" w:cstheme="minorEastAsia"/>
          <w:sz w:val="21"/>
          <w:szCs w:val="21"/>
        </w:rPr>
        <w:t>前按征集公告中的通讯地址，以书面形式通知征集人。</w:t>
      </w:r>
    </w:p>
    <w:p w14:paraId="5B509D70">
      <w:pPr>
        <w:pStyle w:val="6"/>
        <w:pageBreakBefore w:val="0"/>
        <w:widowControl w:val="0"/>
        <w:kinsoku/>
        <w:wordWrap/>
        <w:overflowPunct/>
        <w:topLinePunct w:val="0"/>
        <w:autoSpaceDE/>
        <w:autoSpaceDN/>
        <w:bidi w:val="0"/>
        <w:adjustRightInd/>
        <w:snapToGrid/>
        <w:spacing w:before="0" w:after="0" w:line="400" w:lineRule="exact"/>
        <w:textAlignment w:val="auto"/>
        <w:rPr>
          <w:rFonts w:hint="eastAsia" w:asciiTheme="minorEastAsia" w:hAnsiTheme="minorEastAsia" w:eastAsiaTheme="minorEastAsia" w:cstheme="minorEastAsia"/>
          <w:b w:val="0"/>
          <w:bCs w:val="0"/>
          <w:sz w:val="21"/>
          <w:szCs w:val="21"/>
        </w:rPr>
      </w:pPr>
      <w:bookmarkStart w:id="77" w:name="_Toc462564071"/>
      <w:bookmarkStart w:id="78" w:name="_Toc16938528"/>
      <w:bookmarkStart w:id="79" w:name="_Toc20823284"/>
      <w:bookmarkStart w:id="80" w:name="_Toc513029212"/>
      <w:r>
        <w:rPr>
          <w:rFonts w:hint="eastAsia" w:asciiTheme="minorEastAsia" w:hAnsiTheme="minorEastAsia" w:eastAsiaTheme="minorEastAsia" w:cstheme="minorEastAsia"/>
          <w:b w:val="0"/>
          <w:bCs w:val="0"/>
          <w:sz w:val="21"/>
          <w:szCs w:val="21"/>
        </w:rPr>
        <w:t>8．征集文件的修改</w:t>
      </w:r>
      <w:bookmarkEnd w:id="77"/>
      <w:bookmarkEnd w:id="78"/>
      <w:bookmarkEnd w:id="79"/>
      <w:bookmarkEnd w:id="80"/>
    </w:p>
    <w:p w14:paraId="1D563786">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8.1 在响应文件提交截止时间前，采购代理机构可以对征集文件进行修改。</w:t>
      </w:r>
    </w:p>
    <w:p w14:paraId="67F14DC9">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8.2 采购代理机构有权按照法定的要求推迟响应文件提交截止日期和开启日期。</w:t>
      </w:r>
    </w:p>
    <w:p w14:paraId="21350A3F">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8.3 征集文件的修改将在“江苏政府采购网”公布，补充文件将作为征集文件的组成部分，并对供应商具有约束力。</w:t>
      </w:r>
    </w:p>
    <w:p w14:paraId="3477B3ED">
      <w:pPr>
        <w:pStyle w:val="4"/>
        <w:pageBreakBefore w:val="0"/>
        <w:widowControl w:val="0"/>
        <w:kinsoku/>
        <w:wordWrap/>
        <w:overflowPunct/>
        <w:topLinePunct w:val="0"/>
        <w:autoSpaceDE/>
        <w:autoSpaceDN/>
        <w:bidi w:val="0"/>
        <w:adjustRightInd/>
        <w:snapToGrid/>
        <w:spacing w:before="0" w:after="0" w:line="400" w:lineRule="exact"/>
        <w:textAlignment w:val="auto"/>
        <w:rPr>
          <w:rFonts w:hint="eastAsia" w:asciiTheme="minorEastAsia" w:hAnsiTheme="minorEastAsia" w:eastAsiaTheme="minorEastAsia" w:cstheme="minorEastAsia"/>
          <w:sz w:val="21"/>
          <w:szCs w:val="21"/>
        </w:rPr>
      </w:pPr>
      <w:bookmarkStart w:id="81" w:name="_Toc462564072"/>
      <w:bookmarkStart w:id="82" w:name="_Toc20823285"/>
      <w:bookmarkStart w:id="83" w:name="_Toc120614216"/>
      <w:bookmarkStart w:id="84" w:name="_Toc513029213"/>
      <w:bookmarkStart w:id="85" w:name="_Toc16938529"/>
      <w:r>
        <w:rPr>
          <w:rFonts w:hint="eastAsia" w:asciiTheme="minorEastAsia" w:hAnsiTheme="minorEastAsia" w:eastAsiaTheme="minorEastAsia" w:cstheme="minorEastAsia"/>
          <w:sz w:val="21"/>
          <w:szCs w:val="21"/>
        </w:rPr>
        <w:t>三、响应文件的编制</w:t>
      </w:r>
      <w:bookmarkEnd w:id="81"/>
      <w:bookmarkEnd w:id="82"/>
      <w:bookmarkEnd w:id="83"/>
      <w:bookmarkEnd w:id="84"/>
      <w:bookmarkEnd w:id="85"/>
    </w:p>
    <w:p w14:paraId="4F56663E">
      <w:pPr>
        <w:pStyle w:val="6"/>
        <w:pageBreakBefore w:val="0"/>
        <w:widowControl w:val="0"/>
        <w:kinsoku/>
        <w:wordWrap/>
        <w:overflowPunct/>
        <w:topLinePunct w:val="0"/>
        <w:autoSpaceDE/>
        <w:autoSpaceDN/>
        <w:bidi w:val="0"/>
        <w:adjustRightInd/>
        <w:snapToGrid/>
        <w:spacing w:before="0" w:after="0" w:line="400" w:lineRule="exact"/>
        <w:textAlignment w:val="auto"/>
        <w:rPr>
          <w:rFonts w:hint="eastAsia" w:asciiTheme="minorEastAsia" w:hAnsiTheme="minorEastAsia" w:eastAsiaTheme="minorEastAsia" w:cstheme="minorEastAsia"/>
          <w:b w:val="0"/>
          <w:bCs w:val="0"/>
          <w:sz w:val="21"/>
          <w:szCs w:val="21"/>
        </w:rPr>
      </w:pPr>
      <w:bookmarkStart w:id="86" w:name="_Toc513029214"/>
      <w:bookmarkStart w:id="87" w:name="_Toc462564073"/>
      <w:bookmarkStart w:id="88" w:name="_Toc20823286"/>
      <w:bookmarkStart w:id="89" w:name="_Toc16938530"/>
      <w:r>
        <w:rPr>
          <w:rFonts w:hint="eastAsia" w:asciiTheme="minorEastAsia" w:hAnsiTheme="minorEastAsia" w:eastAsiaTheme="minorEastAsia" w:cstheme="minorEastAsia"/>
          <w:b w:val="0"/>
          <w:bCs w:val="0"/>
          <w:sz w:val="21"/>
          <w:szCs w:val="21"/>
        </w:rPr>
        <w:t>9．响应文件的语言及度量衡单位</w:t>
      </w:r>
      <w:bookmarkEnd w:id="86"/>
      <w:bookmarkEnd w:id="87"/>
      <w:bookmarkEnd w:id="88"/>
      <w:bookmarkEnd w:id="89"/>
    </w:p>
    <w:p w14:paraId="375C68F8">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9.1 供应商提交的响应文件以及供应商与采购代理机构及征集人就采购活动的所有来往通知、函件和文件均应使用</w:t>
      </w:r>
      <w:r>
        <w:rPr>
          <w:rFonts w:hint="eastAsia" w:asciiTheme="minorEastAsia" w:hAnsiTheme="minorEastAsia" w:eastAsiaTheme="minorEastAsia" w:cstheme="minorEastAsia"/>
          <w:b/>
          <w:bCs/>
          <w:sz w:val="21"/>
          <w:szCs w:val="21"/>
        </w:rPr>
        <w:t>简体中文</w:t>
      </w:r>
      <w:r>
        <w:rPr>
          <w:rFonts w:hint="eastAsia" w:asciiTheme="minorEastAsia" w:hAnsiTheme="minorEastAsia" w:eastAsiaTheme="minorEastAsia" w:cstheme="minorEastAsia"/>
          <w:sz w:val="21"/>
          <w:szCs w:val="21"/>
        </w:rPr>
        <w:t>。</w:t>
      </w:r>
    </w:p>
    <w:p w14:paraId="4617CAD1">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9.2 除技术性能另有规定外，响应文件所使用的度量衡单位，均须采用国家法定计量单位。</w:t>
      </w:r>
    </w:p>
    <w:p w14:paraId="6E10477C">
      <w:pPr>
        <w:pStyle w:val="6"/>
        <w:pageBreakBefore w:val="0"/>
        <w:widowControl w:val="0"/>
        <w:kinsoku/>
        <w:wordWrap/>
        <w:overflowPunct/>
        <w:topLinePunct w:val="0"/>
        <w:autoSpaceDE/>
        <w:autoSpaceDN/>
        <w:bidi w:val="0"/>
        <w:adjustRightInd/>
        <w:snapToGrid/>
        <w:spacing w:before="0" w:after="0" w:line="400" w:lineRule="exact"/>
        <w:textAlignment w:val="auto"/>
        <w:rPr>
          <w:rFonts w:hint="eastAsia" w:asciiTheme="minorEastAsia" w:hAnsiTheme="minorEastAsia" w:eastAsiaTheme="minorEastAsia" w:cstheme="minorEastAsia"/>
          <w:b w:val="0"/>
          <w:bCs w:val="0"/>
          <w:sz w:val="21"/>
          <w:szCs w:val="21"/>
        </w:rPr>
      </w:pPr>
      <w:bookmarkStart w:id="90" w:name="_Toc20823287"/>
      <w:bookmarkStart w:id="91" w:name="_Toc513029215"/>
      <w:bookmarkStart w:id="92" w:name="_Toc16938531"/>
      <w:bookmarkStart w:id="93" w:name="_Toc462564074"/>
      <w:r>
        <w:rPr>
          <w:rFonts w:hint="eastAsia" w:asciiTheme="minorEastAsia" w:hAnsiTheme="minorEastAsia" w:eastAsiaTheme="minorEastAsia" w:cstheme="minorEastAsia"/>
          <w:b w:val="0"/>
          <w:bCs w:val="0"/>
          <w:sz w:val="21"/>
          <w:szCs w:val="21"/>
        </w:rPr>
        <w:t>10．响应文件构成</w:t>
      </w:r>
      <w:bookmarkEnd w:id="90"/>
      <w:bookmarkEnd w:id="91"/>
      <w:bookmarkEnd w:id="92"/>
      <w:bookmarkEnd w:id="93"/>
    </w:p>
    <w:p w14:paraId="4E3F21E4">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10.1 供应商编写的响应文件应包括资格证明文件、符合性证明文件、技术要求响应及偏离表、商务要求响应及偏离表、其他证明文件、响应函等部分。</w:t>
      </w:r>
    </w:p>
    <w:p w14:paraId="0D3DE854">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10.2 如标书制作工具中格式和内容与“江苏政府采购网”发布的征集文件不一致，请以“江苏政府采购网”发布的征集文件为准。</w:t>
      </w:r>
    </w:p>
    <w:p w14:paraId="35255E3A">
      <w:pPr>
        <w:pStyle w:val="6"/>
        <w:pageBreakBefore w:val="0"/>
        <w:widowControl w:val="0"/>
        <w:kinsoku/>
        <w:wordWrap/>
        <w:overflowPunct/>
        <w:topLinePunct w:val="0"/>
        <w:autoSpaceDE/>
        <w:autoSpaceDN/>
        <w:bidi w:val="0"/>
        <w:adjustRightInd/>
        <w:snapToGrid/>
        <w:spacing w:before="0" w:after="0" w:line="400" w:lineRule="exact"/>
        <w:textAlignment w:val="auto"/>
        <w:rPr>
          <w:rFonts w:hint="eastAsia" w:asciiTheme="minorEastAsia" w:hAnsiTheme="minorEastAsia" w:eastAsiaTheme="minorEastAsia" w:cstheme="minorEastAsia"/>
          <w:b w:val="0"/>
          <w:bCs w:val="0"/>
          <w:sz w:val="21"/>
          <w:szCs w:val="21"/>
        </w:rPr>
      </w:pPr>
      <w:bookmarkStart w:id="94" w:name="_Hlt26954838"/>
      <w:bookmarkEnd w:id="94"/>
      <w:bookmarkStart w:id="95" w:name="_Hlt26668975"/>
      <w:bookmarkEnd w:id="95"/>
      <w:bookmarkStart w:id="96" w:name="_Hlt26670482"/>
      <w:bookmarkEnd w:id="96"/>
      <w:bookmarkStart w:id="97" w:name="_Hlt26954848"/>
      <w:bookmarkEnd w:id="97"/>
      <w:bookmarkStart w:id="98" w:name="_Hlt26954731"/>
      <w:bookmarkEnd w:id="98"/>
      <w:bookmarkStart w:id="99" w:name="_Hlt26670486"/>
      <w:bookmarkEnd w:id="99"/>
      <w:bookmarkStart w:id="100" w:name="_Hlt26954846"/>
      <w:bookmarkEnd w:id="100"/>
      <w:bookmarkStart w:id="101" w:name="_Hlt26670360"/>
      <w:bookmarkEnd w:id="101"/>
      <w:r>
        <w:rPr>
          <w:rFonts w:hint="eastAsia" w:asciiTheme="minorEastAsia" w:hAnsiTheme="minorEastAsia" w:eastAsiaTheme="minorEastAsia" w:cstheme="minorEastAsia"/>
          <w:b w:val="0"/>
          <w:bCs w:val="0"/>
          <w:sz w:val="21"/>
          <w:szCs w:val="21"/>
        </w:rPr>
        <w:t>11．技术要求响应及偏离表、商务要求响应及偏离表</w:t>
      </w:r>
    </w:p>
    <w:p w14:paraId="50B20F6C">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11.1</w:t>
      </w:r>
      <w:r>
        <w:rPr>
          <w:rFonts w:hint="eastAsia" w:asciiTheme="minorEastAsia" w:hAnsiTheme="minorEastAsia" w:eastAsiaTheme="minorEastAsia" w:cstheme="minorEastAsia"/>
          <w:b/>
          <w:bCs/>
          <w:sz w:val="21"/>
          <w:szCs w:val="21"/>
          <w:highlight w:val="none"/>
        </w:rPr>
        <w:t>供应商响应的技术、商务等条件不得低于采购需求。</w:t>
      </w:r>
    </w:p>
    <w:p w14:paraId="2CBBC8D4">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11.2 供应商可在响应文件中提供认为需要的其他技术文件或说明。</w:t>
      </w:r>
    </w:p>
    <w:p w14:paraId="389DEF60">
      <w:pPr>
        <w:pStyle w:val="6"/>
        <w:pageBreakBefore w:val="0"/>
        <w:widowControl w:val="0"/>
        <w:kinsoku/>
        <w:wordWrap/>
        <w:overflowPunct/>
        <w:topLinePunct w:val="0"/>
        <w:autoSpaceDE/>
        <w:autoSpaceDN/>
        <w:bidi w:val="0"/>
        <w:adjustRightInd/>
        <w:snapToGrid/>
        <w:spacing w:before="0" w:after="0" w:line="400" w:lineRule="exact"/>
        <w:textAlignment w:val="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12．服务承诺</w:t>
      </w:r>
    </w:p>
    <w:p w14:paraId="7D6C740A">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12.1 供应商需根据征集文件要求提供有关售后服务的管理制度，售后服务机构的分布情况，售后服务人员的数量、素质、技术水平及售后服务的反应能力等。</w:t>
      </w:r>
    </w:p>
    <w:p w14:paraId="0675C10C">
      <w:pPr>
        <w:pStyle w:val="6"/>
        <w:pageBreakBefore w:val="0"/>
        <w:widowControl w:val="0"/>
        <w:kinsoku/>
        <w:wordWrap/>
        <w:overflowPunct/>
        <w:topLinePunct w:val="0"/>
        <w:autoSpaceDE/>
        <w:autoSpaceDN/>
        <w:bidi w:val="0"/>
        <w:adjustRightInd/>
        <w:snapToGrid/>
        <w:spacing w:before="0" w:after="0" w:line="400" w:lineRule="exact"/>
        <w:textAlignment w:val="auto"/>
        <w:rPr>
          <w:rFonts w:hint="eastAsia" w:asciiTheme="minorEastAsia" w:hAnsiTheme="minorEastAsia" w:eastAsiaTheme="minorEastAsia" w:cstheme="minorEastAsia"/>
          <w:b w:val="0"/>
          <w:bCs w:val="0"/>
          <w:sz w:val="21"/>
          <w:szCs w:val="21"/>
        </w:rPr>
      </w:pPr>
      <w:bookmarkStart w:id="102" w:name="_Toc14577359"/>
      <w:bookmarkStart w:id="103" w:name="_Toc49090510"/>
      <w:r>
        <w:rPr>
          <w:rFonts w:hint="eastAsia" w:asciiTheme="minorEastAsia" w:hAnsiTheme="minorEastAsia" w:eastAsiaTheme="minorEastAsia" w:cstheme="minorEastAsia"/>
          <w:b w:val="0"/>
          <w:bCs w:val="0"/>
          <w:sz w:val="21"/>
          <w:szCs w:val="21"/>
        </w:rPr>
        <w:t>13．响应函</w:t>
      </w:r>
    </w:p>
    <w:p w14:paraId="1DD07180">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13.1 供应商应按照征集文件中提供的格式完整、正确填写响应函。</w:t>
      </w:r>
    </w:p>
    <w:bookmarkEnd w:id="102"/>
    <w:bookmarkEnd w:id="103"/>
    <w:p w14:paraId="2FC56F99">
      <w:pPr>
        <w:pStyle w:val="6"/>
        <w:pageBreakBefore w:val="0"/>
        <w:widowControl w:val="0"/>
        <w:kinsoku/>
        <w:wordWrap/>
        <w:overflowPunct/>
        <w:topLinePunct w:val="0"/>
        <w:autoSpaceDE/>
        <w:autoSpaceDN/>
        <w:bidi w:val="0"/>
        <w:adjustRightInd/>
        <w:snapToGrid/>
        <w:spacing w:before="0" w:after="0" w:line="400" w:lineRule="exact"/>
        <w:textAlignment w:val="auto"/>
        <w:rPr>
          <w:rFonts w:hint="eastAsia" w:asciiTheme="minorEastAsia" w:hAnsiTheme="minorEastAsia" w:eastAsiaTheme="minorEastAsia" w:cstheme="minorEastAsia"/>
          <w:b w:val="0"/>
          <w:bCs w:val="0"/>
          <w:sz w:val="21"/>
          <w:szCs w:val="21"/>
        </w:rPr>
      </w:pPr>
      <w:bookmarkStart w:id="104" w:name="_Toc49090511"/>
      <w:bookmarkStart w:id="105" w:name="_Toc14577360"/>
      <w:r>
        <w:rPr>
          <w:rFonts w:hint="eastAsia" w:asciiTheme="minorEastAsia" w:hAnsiTheme="minorEastAsia" w:eastAsiaTheme="minorEastAsia" w:cstheme="minorEastAsia"/>
          <w:b w:val="0"/>
          <w:bCs w:val="0"/>
          <w:sz w:val="21"/>
          <w:szCs w:val="21"/>
        </w:rPr>
        <w:t>14．响应文件有效期</w:t>
      </w:r>
      <w:bookmarkEnd w:id="104"/>
      <w:bookmarkEnd w:id="105"/>
    </w:p>
    <w:p w14:paraId="1D57A64D">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14.1响应文件有效期为采购代理机构规定的响应文件提交截止时间之日后</w:t>
      </w:r>
      <w:r>
        <w:rPr>
          <w:rFonts w:hint="eastAsia" w:asciiTheme="minorEastAsia" w:hAnsiTheme="minorEastAsia" w:eastAsiaTheme="minorEastAsia" w:cstheme="minorEastAsia"/>
          <w:b/>
          <w:bCs/>
          <w:color w:val="auto"/>
          <w:sz w:val="21"/>
          <w:szCs w:val="21"/>
        </w:rPr>
        <w:t>九十（90）</w:t>
      </w:r>
      <w:r>
        <w:rPr>
          <w:rFonts w:hint="eastAsia" w:asciiTheme="minorEastAsia" w:hAnsiTheme="minorEastAsia" w:eastAsiaTheme="minorEastAsia" w:cstheme="minorEastAsia"/>
          <w:color w:val="auto"/>
          <w:sz w:val="21"/>
          <w:szCs w:val="21"/>
        </w:rPr>
        <w:t>天。响应文件有效期比规定短的将被视为未实质性响应征集文件而予以拒绝。</w:t>
      </w:r>
    </w:p>
    <w:p w14:paraId="438BB3DB">
      <w:pPr>
        <w:pStyle w:val="6"/>
        <w:pageBreakBefore w:val="0"/>
        <w:widowControl w:val="0"/>
        <w:kinsoku/>
        <w:wordWrap/>
        <w:overflowPunct/>
        <w:topLinePunct w:val="0"/>
        <w:autoSpaceDE/>
        <w:autoSpaceDN/>
        <w:bidi w:val="0"/>
        <w:adjustRightInd/>
        <w:snapToGrid/>
        <w:spacing w:before="0" w:after="0" w:line="400" w:lineRule="exact"/>
        <w:textAlignment w:val="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15．响应文件有效期的延长</w:t>
      </w:r>
    </w:p>
    <w:p w14:paraId="6A591BCF">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15.1在特殊情况下，采购代理机构于原响应文件有效期满之前，可向供应商提出延长响应文件有效期的要求。这种要求与答复均应采用书面形式。供应商可以拒绝采购代理机构的这一要求而放弃参加采购活动，同意延长响应文件有效期的供应商既不能要求也不允许修改其响应文件。受响应文件有效期约束的所有权利与义务均延长至新的有效期。</w:t>
      </w:r>
    </w:p>
    <w:p w14:paraId="5E974ED8">
      <w:pPr>
        <w:pStyle w:val="4"/>
        <w:pageBreakBefore w:val="0"/>
        <w:widowControl w:val="0"/>
        <w:kinsoku/>
        <w:wordWrap/>
        <w:overflowPunct/>
        <w:topLinePunct w:val="0"/>
        <w:autoSpaceDE/>
        <w:autoSpaceDN/>
        <w:bidi w:val="0"/>
        <w:adjustRightInd/>
        <w:snapToGrid/>
        <w:spacing w:before="0" w:after="0" w:line="400" w:lineRule="exact"/>
        <w:textAlignment w:val="auto"/>
        <w:rPr>
          <w:rFonts w:hint="eastAsia" w:asciiTheme="minorEastAsia" w:hAnsiTheme="minorEastAsia" w:eastAsiaTheme="minorEastAsia" w:cstheme="minorEastAsia"/>
          <w:sz w:val="21"/>
          <w:szCs w:val="21"/>
        </w:rPr>
      </w:pPr>
      <w:bookmarkStart w:id="106" w:name="_Hlt26954739"/>
      <w:bookmarkEnd w:id="106"/>
      <w:bookmarkStart w:id="107" w:name="_Hlt26954852"/>
      <w:bookmarkEnd w:id="107"/>
      <w:bookmarkStart w:id="108" w:name="_Toc20823296"/>
      <w:bookmarkStart w:id="109" w:name="_Toc120614217"/>
      <w:bookmarkStart w:id="110" w:name="_Toc513029224"/>
      <w:bookmarkStart w:id="111" w:name="_Toc16938540"/>
      <w:r>
        <w:rPr>
          <w:rFonts w:hint="eastAsia" w:asciiTheme="minorEastAsia" w:hAnsiTheme="minorEastAsia" w:eastAsiaTheme="minorEastAsia" w:cstheme="minorEastAsia"/>
          <w:sz w:val="21"/>
          <w:szCs w:val="21"/>
        </w:rPr>
        <w:t>四、响应文件的递交</w:t>
      </w:r>
      <w:bookmarkEnd w:id="108"/>
      <w:bookmarkEnd w:id="109"/>
      <w:bookmarkEnd w:id="110"/>
      <w:bookmarkEnd w:id="111"/>
    </w:p>
    <w:p w14:paraId="6E67B244">
      <w:pPr>
        <w:pStyle w:val="6"/>
        <w:pageBreakBefore w:val="0"/>
        <w:widowControl w:val="0"/>
        <w:kinsoku/>
        <w:wordWrap/>
        <w:overflowPunct/>
        <w:topLinePunct w:val="0"/>
        <w:autoSpaceDE/>
        <w:autoSpaceDN/>
        <w:bidi w:val="0"/>
        <w:adjustRightInd/>
        <w:snapToGrid/>
        <w:spacing w:before="0" w:after="0" w:line="400" w:lineRule="exact"/>
        <w:textAlignment w:val="auto"/>
        <w:rPr>
          <w:rFonts w:hint="eastAsia" w:asciiTheme="minorEastAsia" w:hAnsiTheme="minorEastAsia" w:eastAsiaTheme="minorEastAsia" w:cstheme="minorEastAsia"/>
          <w:b w:val="0"/>
          <w:bCs w:val="0"/>
          <w:sz w:val="21"/>
          <w:szCs w:val="21"/>
        </w:rPr>
      </w:pPr>
      <w:bookmarkStart w:id="112" w:name="_Toc513029225"/>
      <w:bookmarkStart w:id="113" w:name="_Toc462564084"/>
      <w:bookmarkStart w:id="114" w:name="_Toc20823297"/>
      <w:bookmarkStart w:id="115" w:name="_Toc16938541"/>
      <w:r>
        <w:rPr>
          <w:rFonts w:hint="eastAsia" w:asciiTheme="minorEastAsia" w:hAnsiTheme="minorEastAsia" w:eastAsiaTheme="minorEastAsia" w:cstheme="minorEastAsia"/>
          <w:b w:val="0"/>
          <w:bCs w:val="0"/>
          <w:sz w:val="21"/>
          <w:szCs w:val="21"/>
        </w:rPr>
        <w:t>16．电子响应文件</w:t>
      </w:r>
      <w:bookmarkEnd w:id="112"/>
      <w:bookmarkEnd w:id="113"/>
      <w:bookmarkEnd w:id="114"/>
      <w:bookmarkEnd w:id="115"/>
      <w:r>
        <w:rPr>
          <w:rFonts w:hint="eastAsia" w:asciiTheme="minorEastAsia" w:hAnsiTheme="minorEastAsia" w:eastAsiaTheme="minorEastAsia" w:cstheme="minorEastAsia"/>
          <w:b w:val="0"/>
          <w:bCs w:val="0"/>
          <w:sz w:val="21"/>
          <w:szCs w:val="21"/>
        </w:rPr>
        <w:t>的递交</w:t>
      </w:r>
    </w:p>
    <w:p w14:paraId="3AD5A8A0">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16.1 供应商应当按照《操作手册》规定，在响应文件提交截止时间前制作并上传电子响应文件。</w:t>
      </w:r>
      <w:bookmarkStart w:id="116" w:name="_Toc20823298"/>
      <w:bookmarkStart w:id="117" w:name="_Toc16938542"/>
      <w:bookmarkStart w:id="118" w:name="_Toc513029226"/>
    </w:p>
    <w:p w14:paraId="076288CF">
      <w:pPr>
        <w:pStyle w:val="6"/>
        <w:pageBreakBefore w:val="0"/>
        <w:widowControl w:val="0"/>
        <w:kinsoku/>
        <w:wordWrap/>
        <w:overflowPunct/>
        <w:topLinePunct w:val="0"/>
        <w:autoSpaceDE/>
        <w:autoSpaceDN/>
        <w:bidi w:val="0"/>
        <w:adjustRightInd/>
        <w:snapToGrid/>
        <w:spacing w:before="0" w:after="0" w:line="400" w:lineRule="exact"/>
        <w:textAlignment w:val="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17．</w:t>
      </w:r>
      <w:bookmarkEnd w:id="116"/>
      <w:bookmarkEnd w:id="117"/>
      <w:bookmarkEnd w:id="118"/>
      <w:r>
        <w:rPr>
          <w:rFonts w:hint="eastAsia" w:asciiTheme="minorEastAsia" w:hAnsiTheme="minorEastAsia" w:eastAsiaTheme="minorEastAsia" w:cstheme="minorEastAsia"/>
          <w:b w:val="0"/>
          <w:bCs w:val="0"/>
          <w:sz w:val="21"/>
          <w:szCs w:val="21"/>
        </w:rPr>
        <w:t>响应文件提交截止时间</w:t>
      </w:r>
    </w:p>
    <w:p w14:paraId="6D5312CB">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17.1 </w:t>
      </w:r>
      <w:r>
        <w:rPr>
          <w:rFonts w:hint="eastAsia" w:asciiTheme="minorEastAsia" w:hAnsiTheme="minorEastAsia" w:eastAsiaTheme="minorEastAsia" w:cstheme="minorEastAsia"/>
          <w:b/>
          <w:bCs/>
          <w:sz w:val="21"/>
          <w:szCs w:val="21"/>
        </w:rPr>
        <w:t>供应商上传电子响应文件的时间不得迟于征集公告中规定的截止时间。</w:t>
      </w:r>
    </w:p>
    <w:p w14:paraId="02D5BD9F">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供应商应充分考虑到网络环境、网络带宽等风险因素，如因供应商自身原因造成的电子响应文件上传不成功的按照本征集文件第二章第26.1.2条规定做无效响应处理。</w:t>
      </w:r>
    </w:p>
    <w:p w14:paraId="55A3A844">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17.2采购代理机构可以按照规定，通过修改征集文件酌情延长截止日期，在此情况下，供应商的所有权利和义务以及供应商受制的截止日期均应以延长后新的截止日期为准。</w:t>
      </w:r>
    </w:p>
    <w:p w14:paraId="6C461423">
      <w:pPr>
        <w:pStyle w:val="6"/>
        <w:pageBreakBefore w:val="0"/>
        <w:widowControl w:val="0"/>
        <w:kinsoku/>
        <w:wordWrap/>
        <w:overflowPunct/>
        <w:topLinePunct w:val="0"/>
        <w:autoSpaceDE/>
        <w:autoSpaceDN/>
        <w:bidi w:val="0"/>
        <w:adjustRightInd/>
        <w:snapToGrid/>
        <w:spacing w:before="0" w:after="0" w:line="400" w:lineRule="exact"/>
        <w:textAlignment w:val="auto"/>
        <w:rPr>
          <w:rFonts w:hint="eastAsia" w:asciiTheme="minorEastAsia" w:hAnsiTheme="minorEastAsia" w:eastAsiaTheme="minorEastAsia" w:cstheme="minorEastAsia"/>
          <w:b w:val="0"/>
          <w:bCs w:val="0"/>
          <w:sz w:val="21"/>
          <w:szCs w:val="21"/>
        </w:rPr>
      </w:pPr>
      <w:bookmarkStart w:id="119" w:name="_Toc513029227"/>
      <w:bookmarkStart w:id="120" w:name="_Toc16938543"/>
      <w:bookmarkStart w:id="121" w:name="_Toc20823299"/>
      <w:r>
        <w:rPr>
          <w:rFonts w:hint="eastAsia" w:asciiTheme="minorEastAsia" w:hAnsiTheme="minorEastAsia" w:eastAsiaTheme="minorEastAsia" w:cstheme="minorEastAsia"/>
          <w:b w:val="0"/>
          <w:bCs w:val="0"/>
          <w:sz w:val="21"/>
          <w:szCs w:val="21"/>
        </w:rPr>
        <w:t>1</w:t>
      </w:r>
      <w:bookmarkEnd w:id="119"/>
      <w:bookmarkEnd w:id="120"/>
      <w:bookmarkEnd w:id="121"/>
      <w:r>
        <w:rPr>
          <w:rFonts w:hint="eastAsia" w:asciiTheme="minorEastAsia" w:hAnsiTheme="minorEastAsia" w:eastAsiaTheme="minorEastAsia" w:cstheme="minorEastAsia"/>
          <w:b w:val="0"/>
          <w:bCs w:val="0"/>
          <w:sz w:val="21"/>
          <w:szCs w:val="21"/>
        </w:rPr>
        <w:t>8．响应文件的拒收</w:t>
      </w:r>
    </w:p>
    <w:p w14:paraId="0C707FBC">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18.1 采购代理机构拒绝接收在其规定的响应文件提交截止时间后上传的任何响应文件。</w:t>
      </w:r>
    </w:p>
    <w:p w14:paraId="4022EE08">
      <w:pPr>
        <w:pStyle w:val="6"/>
        <w:pageBreakBefore w:val="0"/>
        <w:widowControl w:val="0"/>
        <w:kinsoku/>
        <w:wordWrap/>
        <w:overflowPunct/>
        <w:topLinePunct w:val="0"/>
        <w:autoSpaceDE/>
        <w:autoSpaceDN/>
        <w:bidi w:val="0"/>
        <w:adjustRightInd/>
        <w:snapToGrid/>
        <w:spacing w:before="0" w:after="0" w:line="400" w:lineRule="exact"/>
        <w:textAlignment w:val="auto"/>
        <w:rPr>
          <w:rFonts w:hint="eastAsia" w:asciiTheme="minorEastAsia" w:hAnsiTheme="minorEastAsia" w:eastAsiaTheme="minorEastAsia" w:cstheme="minorEastAsia"/>
          <w:b w:val="0"/>
          <w:bCs w:val="0"/>
          <w:sz w:val="21"/>
          <w:szCs w:val="21"/>
        </w:rPr>
      </w:pPr>
      <w:bookmarkStart w:id="122" w:name="_Toc16938544"/>
      <w:bookmarkStart w:id="123" w:name="_Toc513029228"/>
      <w:bookmarkStart w:id="124" w:name="_Toc20823300"/>
      <w:r>
        <w:rPr>
          <w:rFonts w:hint="eastAsia" w:asciiTheme="minorEastAsia" w:hAnsiTheme="minorEastAsia" w:eastAsiaTheme="minorEastAsia" w:cstheme="minorEastAsia"/>
          <w:b w:val="0"/>
          <w:bCs w:val="0"/>
          <w:sz w:val="21"/>
          <w:szCs w:val="21"/>
        </w:rPr>
        <w:t>19．响应文件的撤回和修改</w:t>
      </w:r>
      <w:bookmarkEnd w:id="122"/>
      <w:bookmarkEnd w:id="123"/>
      <w:bookmarkEnd w:id="124"/>
    </w:p>
    <w:p w14:paraId="1E79334E">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19.1 响应文件的撤回</w:t>
      </w:r>
    </w:p>
    <w:p w14:paraId="1AA9A07E">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19.1.1 电子响应文件的撤回</w:t>
      </w:r>
    </w:p>
    <w:p w14:paraId="5D074954">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供应商可在响应文件提交截止时间前，撤回其电子响应文件，具体操作方法见《操作手册》。</w:t>
      </w:r>
    </w:p>
    <w:p w14:paraId="672433A0">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19.1.2 供应商撤回电子响应文件，则认为其不再参与本项采购活动。</w:t>
      </w:r>
    </w:p>
    <w:p w14:paraId="1150016C">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19.2 响应文件的修改</w:t>
      </w:r>
    </w:p>
    <w:p w14:paraId="5EF79165">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供应商可在响应文件提交截止时间前，对其电子响应文件进行修改，具体操作方法见《操作手册》。</w:t>
      </w:r>
    </w:p>
    <w:p w14:paraId="7158CD1F">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19.3 在响应文件提交截止时间之后，供应商不得对其电子响应文件作任何修改。</w:t>
      </w:r>
    </w:p>
    <w:p w14:paraId="0392283F">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19.4 在响应文件提交截止时间至征集文件中规定的响应文件有效期满之间的这段时间内，供应商不得撤回其电子响应文件。</w:t>
      </w:r>
    </w:p>
    <w:p w14:paraId="3F79679E">
      <w:pPr>
        <w:pStyle w:val="4"/>
        <w:pageBreakBefore w:val="0"/>
        <w:widowControl w:val="0"/>
        <w:kinsoku/>
        <w:wordWrap/>
        <w:overflowPunct/>
        <w:topLinePunct w:val="0"/>
        <w:autoSpaceDE/>
        <w:autoSpaceDN/>
        <w:bidi w:val="0"/>
        <w:adjustRightInd/>
        <w:snapToGrid/>
        <w:spacing w:before="0" w:after="0" w:line="400" w:lineRule="exact"/>
        <w:textAlignment w:val="auto"/>
        <w:rPr>
          <w:rFonts w:hint="eastAsia" w:asciiTheme="minorEastAsia" w:hAnsiTheme="minorEastAsia" w:eastAsiaTheme="minorEastAsia" w:cstheme="minorEastAsia"/>
          <w:sz w:val="21"/>
          <w:szCs w:val="21"/>
        </w:rPr>
      </w:pPr>
      <w:bookmarkStart w:id="125" w:name="_Toc16938545"/>
      <w:bookmarkStart w:id="126" w:name="_Toc120614218"/>
      <w:bookmarkStart w:id="127" w:name="_Toc20823301"/>
      <w:bookmarkStart w:id="128" w:name="_Toc513029229"/>
      <w:r>
        <w:rPr>
          <w:rFonts w:hint="eastAsia" w:asciiTheme="minorEastAsia" w:hAnsiTheme="minorEastAsia" w:eastAsiaTheme="minorEastAsia" w:cstheme="minorEastAsia"/>
          <w:sz w:val="21"/>
          <w:szCs w:val="21"/>
        </w:rPr>
        <w:t>五、响应文件的开启与</w:t>
      </w:r>
      <w:bookmarkEnd w:id="125"/>
      <w:bookmarkEnd w:id="126"/>
      <w:bookmarkEnd w:id="127"/>
      <w:bookmarkEnd w:id="128"/>
      <w:r>
        <w:rPr>
          <w:rFonts w:hint="eastAsia" w:asciiTheme="minorEastAsia" w:hAnsiTheme="minorEastAsia" w:eastAsiaTheme="minorEastAsia" w:cstheme="minorEastAsia"/>
          <w:sz w:val="21"/>
          <w:szCs w:val="21"/>
        </w:rPr>
        <w:t>评审</w:t>
      </w:r>
    </w:p>
    <w:p w14:paraId="5FA61837">
      <w:pPr>
        <w:pStyle w:val="6"/>
        <w:pageBreakBefore w:val="0"/>
        <w:widowControl w:val="0"/>
        <w:kinsoku/>
        <w:wordWrap/>
        <w:overflowPunct/>
        <w:topLinePunct w:val="0"/>
        <w:autoSpaceDE/>
        <w:autoSpaceDN/>
        <w:bidi w:val="0"/>
        <w:adjustRightInd/>
        <w:snapToGrid/>
        <w:spacing w:before="0" w:after="0" w:line="400" w:lineRule="exact"/>
        <w:textAlignment w:val="auto"/>
        <w:rPr>
          <w:rFonts w:hint="eastAsia" w:asciiTheme="minorEastAsia" w:hAnsiTheme="minorEastAsia" w:eastAsiaTheme="minorEastAsia" w:cstheme="minorEastAsia"/>
          <w:b w:val="0"/>
          <w:bCs w:val="0"/>
          <w:sz w:val="21"/>
          <w:szCs w:val="21"/>
        </w:rPr>
      </w:pPr>
      <w:bookmarkStart w:id="129" w:name="_Toc16938546"/>
      <w:bookmarkStart w:id="130" w:name="_Toc20823302"/>
      <w:bookmarkStart w:id="131" w:name="_Toc513029230"/>
      <w:r>
        <w:rPr>
          <w:rFonts w:hint="eastAsia" w:asciiTheme="minorEastAsia" w:hAnsiTheme="minorEastAsia" w:eastAsiaTheme="minorEastAsia" w:cstheme="minorEastAsia"/>
          <w:b w:val="0"/>
          <w:bCs w:val="0"/>
          <w:sz w:val="21"/>
          <w:szCs w:val="21"/>
        </w:rPr>
        <w:t>2</w:t>
      </w:r>
      <w:bookmarkEnd w:id="129"/>
      <w:bookmarkEnd w:id="130"/>
      <w:bookmarkEnd w:id="131"/>
      <w:r>
        <w:rPr>
          <w:rFonts w:hint="eastAsia" w:asciiTheme="minorEastAsia" w:hAnsiTheme="minorEastAsia" w:eastAsiaTheme="minorEastAsia" w:cstheme="minorEastAsia"/>
          <w:b w:val="0"/>
          <w:bCs w:val="0"/>
          <w:sz w:val="21"/>
          <w:szCs w:val="21"/>
        </w:rPr>
        <w:t>0．响应文件的开启</w:t>
      </w:r>
    </w:p>
    <w:p w14:paraId="4B31CB64">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sz w:val="21"/>
          <w:szCs w:val="21"/>
        </w:rPr>
        <w:t>20.1 采购代理机构将在征集公告中规定的时间和地点组织开启响应文件。供应商应当按照《操作手册》规定，参加响应文件开启和在</w:t>
      </w:r>
      <w:r>
        <w:rPr>
          <w:rFonts w:hint="eastAsia" w:asciiTheme="minorEastAsia" w:hAnsiTheme="minorEastAsia" w:eastAsiaTheme="minorEastAsia" w:cstheme="minorEastAsia"/>
          <w:b/>
          <w:bCs/>
          <w:sz w:val="21"/>
          <w:szCs w:val="21"/>
        </w:rPr>
        <w:t>“苏采云”系统规定的时间（30分钟）内对电子响应文件进行解密。</w:t>
      </w:r>
    </w:p>
    <w:p w14:paraId="74C8D74A">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20.2响应文件开启仪式由采购代理机构组织, “苏采云”系统将自动公布各供应商的报价。</w:t>
      </w:r>
    </w:p>
    <w:p w14:paraId="4F0CBC94">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20.3供应商在响应文件开启过程中涉及到的响应文件解密、结果确认等工作，应按照《操作手册》规定执行。</w:t>
      </w:r>
    </w:p>
    <w:p w14:paraId="43CF6916">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20.4供应商如果对响应文件开启过程和开启记录有疑义，应当根据《操作手册》规定提出，如“苏采云”系统中《报价记录表》宣布后5分钟内未提出的，视同认可开启结果。</w:t>
      </w:r>
    </w:p>
    <w:p w14:paraId="37D68401">
      <w:pPr>
        <w:pStyle w:val="6"/>
        <w:pageBreakBefore w:val="0"/>
        <w:widowControl w:val="0"/>
        <w:kinsoku/>
        <w:wordWrap/>
        <w:overflowPunct/>
        <w:topLinePunct w:val="0"/>
        <w:autoSpaceDE/>
        <w:autoSpaceDN/>
        <w:bidi w:val="0"/>
        <w:adjustRightInd/>
        <w:snapToGrid/>
        <w:spacing w:before="0" w:after="0" w:line="400" w:lineRule="exact"/>
        <w:textAlignment w:val="auto"/>
        <w:rPr>
          <w:rFonts w:hint="eastAsia" w:asciiTheme="minorEastAsia" w:hAnsiTheme="minorEastAsia" w:eastAsiaTheme="minorEastAsia" w:cstheme="minorEastAsia"/>
          <w:b w:val="0"/>
          <w:bCs w:val="0"/>
          <w:sz w:val="21"/>
          <w:szCs w:val="21"/>
        </w:rPr>
      </w:pPr>
      <w:bookmarkStart w:id="132" w:name="_Toc16938547"/>
      <w:bookmarkStart w:id="133" w:name="_Toc20823303"/>
      <w:bookmarkStart w:id="134" w:name="_Toc513029231"/>
      <w:r>
        <w:rPr>
          <w:rFonts w:hint="eastAsia" w:asciiTheme="minorEastAsia" w:hAnsiTheme="minorEastAsia" w:eastAsiaTheme="minorEastAsia" w:cstheme="minorEastAsia"/>
          <w:b w:val="0"/>
          <w:bCs w:val="0"/>
          <w:sz w:val="21"/>
          <w:szCs w:val="21"/>
        </w:rPr>
        <w:t>21．评审小组</w:t>
      </w:r>
    </w:p>
    <w:p w14:paraId="026F91FE">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21.1响应文件开启后，采购代理机构将立即组织评审小组进行项目评审。</w:t>
      </w:r>
    </w:p>
    <w:p w14:paraId="59763298">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21.2 评审小组由技术、经济等方面的专家组成，且人员构成符合政府采购有关规定。</w:t>
      </w:r>
    </w:p>
    <w:p w14:paraId="4D0C65D9">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21.3评审小组独立工作，负责评审所有响应文件并确定入围供应商。</w:t>
      </w:r>
    </w:p>
    <w:p w14:paraId="761474B6">
      <w:pPr>
        <w:pStyle w:val="6"/>
        <w:pageBreakBefore w:val="0"/>
        <w:widowControl w:val="0"/>
        <w:kinsoku/>
        <w:wordWrap/>
        <w:overflowPunct/>
        <w:topLinePunct w:val="0"/>
        <w:autoSpaceDE/>
        <w:autoSpaceDN/>
        <w:bidi w:val="0"/>
        <w:adjustRightInd/>
        <w:snapToGrid/>
        <w:spacing w:before="0" w:after="0" w:line="400" w:lineRule="exact"/>
        <w:textAlignment w:val="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22．评审过程的保密与公正</w:t>
      </w:r>
      <w:bookmarkEnd w:id="132"/>
      <w:bookmarkEnd w:id="133"/>
      <w:bookmarkEnd w:id="134"/>
    </w:p>
    <w:p w14:paraId="2EA2705D">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22.1凡是与审查、澄清、评价和比较的有关资料以及授标建议等，评审小组成员、采购代理机构均不得向供应商或与评审工作无关的其他人员透露。</w:t>
      </w:r>
    </w:p>
    <w:p w14:paraId="6947521E">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22.2在评审过程中，供应商不得以任何行为影响评审过程，否则其响应文件将被作为无效响应文件。</w:t>
      </w:r>
    </w:p>
    <w:p w14:paraId="2EF1ADA2">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22.3在评审期间，采购代理机构将设专门人员与供应商联系。</w:t>
      </w:r>
    </w:p>
    <w:p w14:paraId="6713FA0A">
      <w:pPr>
        <w:pStyle w:val="6"/>
        <w:pageBreakBefore w:val="0"/>
        <w:widowControl w:val="0"/>
        <w:kinsoku/>
        <w:wordWrap/>
        <w:overflowPunct/>
        <w:topLinePunct w:val="0"/>
        <w:autoSpaceDE/>
        <w:autoSpaceDN/>
        <w:bidi w:val="0"/>
        <w:adjustRightInd/>
        <w:snapToGrid/>
        <w:spacing w:before="0" w:after="0" w:line="400" w:lineRule="exact"/>
        <w:textAlignment w:val="auto"/>
        <w:rPr>
          <w:rFonts w:hint="eastAsia" w:asciiTheme="minorEastAsia" w:hAnsiTheme="minorEastAsia" w:eastAsiaTheme="minorEastAsia" w:cstheme="minorEastAsia"/>
          <w:b w:val="0"/>
          <w:bCs w:val="0"/>
          <w:sz w:val="21"/>
          <w:szCs w:val="21"/>
        </w:rPr>
      </w:pPr>
      <w:bookmarkStart w:id="135" w:name="_Toc20823304"/>
      <w:bookmarkStart w:id="136" w:name="_Toc513029232"/>
      <w:bookmarkStart w:id="137" w:name="_Toc16938548"/>
      <w:r>
        <w:rPr>
          <w:rFonts w:hint="eastAsia" w:asciiTheme="minorEastAsia" w:hAnsiTheme="minorEastAsia" w:eastAsiaTheme="minorEastAsia" w:cstheme="minorEastAsia"/>
          <w:b w:val="0"/>
          <w:bCs w:val="0"/>
          <w:sz w:val="21"/>
          <w:szCs w:val="21"/>
        </w:rPr>
        <w:t>23．响应文件的澄清</w:t>
      </w:r>
      <w:bookmarkEnd w:id="135"/>
      <w:bookmarkEnd w:id="136"/>
      <w:bookmarkEnd w:id="137"/>
    </w:p>
    <w:p w14:paraId="73EBB849">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bookmarkStart w:id="138" w:name="_Toc513029233"/>
      <w:bookmarkStart w:id="139" w:name="_Toc16938549"/>
      <w:bookmarkStart w:id="140" w:name="_Toc20823305"/>
      <w:r>
        <w:rPr>
          <w:rFonts w:hint="eastAsia" w:asciiTheme="minorEastAsia" w:hAnsiTheme="minorEastAsia" w:eastAsiaTheme="minorEastAsia" w:cstheme="minorEastAsia"/>
          <w:sz w:val="21"/>
          <w:szCs w:val="21"/>
        </w:rPr>
        <w:t>23.1评审期间，对于响应文件中含义不明确、同类问题表述不一致或者有明显文字和计算错误的内容，评审小组将在“苏采云”系统中要求供应商作出必要的澄清、说明和补正。</w:t>
      </w:r>
    </w:p>
    <w:p w14:paraId="618C013B">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23.2收到评审小组澄清、说明和补正要求的供应商应派人按评审小组规定的时间和格式在“苏采云”系统中做出澄清、说明和补正，并加盖CA电子公章。澄清、说明或者补正不得超出征集文件的范围或者改变响应文件的实质性内容。具体操作方式见《操作手册》。</w:t>
      </w:r>
    </w:p>
    <w:p w14:paraId="08CBB494">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23.3供应商如未按规定做出澄清、说明和补正，其风险由供应商自行承担。</w:t>
      </w:r>
    </w:p>
    <w:p w14:paraId="6F8C836A">
      <w:pPr>
        <w:pStyle w:val="6"/>
        <w:pageBreakBefore w:val="0"/>
        <w:widowControl w:val="0"/>
        <w:kinsoku/>
        <w:wordWrap/>
        <w:overflowPunct/>
        <w:topLinePunct w:val="0"/>
        <w:autoSpaceDE/>
        <w:autoSpaceDN/>
        <w:bidi w:val="0"/>
        <w:adjustRightInd/>
        <w:snapToGrid/>
        <w:spacing w:before="0" w:after="0" w:line="400" w:lineRule="exact"/>
        <w:textAlignment w:val="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24．对响应文件的初审</w:t>
      </w:r>
      <w:bookmarkEnd w:id="138"/>
      <w:bookmarkEnd w:id="139"/>
      <w:bookmarkEnd w:id="140"/>
    </w:p>
    <w:p w14:paraId="1088E1FD">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24.1响应文件初审分为资格审查和符合性审查。</w:t>
      </w:r>
    </w:p>
    <w:p w14:paraId="6AC37C4E">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24.1.1 资格审查：依据法律法规和征集文件规定的资格要求对供应商的资格证明文件进行审查。</w:t>
      </w:r>
    </w:p>
    <w:p w14:paraId="537CB16C">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在进行资格审查的同时，采购代理机构将在“信用中国”网站（www.creditchina.gov.cn）查询供应商的信用记录，以确定供应商是否具备参加本次采购活动的资格。查询结果将以网页打印的形式留存并归档。</w:t>
      </w:r>
    </w:p>
    <w:p w14:paraId="58F077B6">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24.1.2 符合性审查：依据征集活动的规定，由评审小组从响应文件的有效性、完整性和对征集文件的响应程度进行审查，以确定是否对征集文件的实质性要求作出响应。</w:t>
      </w:r>
    </w:p>
    <w:p w14:paraId="48593AF8">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24.1.3 未通过资格审查或符合性审查的供应商，采购代理机构将在“苏采云”系统中告知未通过资格审查或符合性审查的原因，评审结束后，采购代理机构将不再告知未通过资格审查或符合性审查的原因。</w:t>
      </w:r>
    </w:p>
    <w:p w14:paraId="2D609539">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24.2在详细评审之前，评审小组将首先审查每份响应文件是否实质性响应了征集文件的要求。实质性响应是与征集文件要求的全部条款、条件和规格相符，没有重大偏离或保留的响应。</w:t>
      </w:r>
    </w:p>
    <w:p w14:paraId="76D5636F">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所谓重大偏离或保留是指与征集文件规定的实质性要求存在负偏离，或者在实质上与征集文件不一致，而且限制了框架协议中征集人的权利或入围供应商的义务，纠正这些偏离或保留将会对其他实质性响应要求的供应商的竞争地位产生不公正的影响。重大偏离的认定需经过评审小组以少数服从多数的原则作出结论。评审小组决定响应文件的响应性只根据响应文件本身的内容，而不寻求外部的证据。</w:t>
      </w:r>
    </w:p>
    <w:p w14:paraId="5C72432D">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24.3如果响应文件实质上没有响应征集文件的要求，评审小组将予以拒绝，供应商不得通过修改或撤销不合要求的偏离或保留而使其响应文件成为实质性响应文件。</w:t>
      </w:r>
    </w:p>
    <w:p w14:paraId="1E09FEBD">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24.4评审小组将允许修正响应文件中不构成重大偏离的、微小的、非正规的、不一致的或不规则的地方，但这些修改不能影响任何供应商相应的名次排列。</w:t>
      </w:r>
    </w:p>
    <w:p w14:paraId="6E58D2AE">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bookmarkStart w:id="141" w:name="_Toc513029234"/>
      <w:bookmarkStart w:id="142" w:name="_Toc20823306"/>
      <w:bookmarkStart w:id="143" w:name="_Toc16938550"/>
      <w:r>
        <w:rPr>
          <w:rFonts w:hint="eastAsia" w:asciiTheme="minorEastAsia" w:hAnsiTheme="minorEastAsia" w:eastAsiaTheme="minorEastAsia" w:cstheme="minorEastAsia"/>
          <w:sz w:val="21"/>
          <w:szCs w:val="21"/>
        </w:rPr>
        <w:t>24.5 供应商在响应文件开启及项目评审全过程中应保持通讯畅通，及时登录“苏采云”系统查阅、答复相关信息，并安排专人与采购代理机构及评审小组联系。</w:t>
      </w:r>
    </w:p>
    <w:p w14:paraId="7B684565">
      <w:pPr>
        <w:pStyle w:val="6"/>
        <w:pageBreakBefore w:val="0"/>
        <w:widowControl w:val="0"/>
        <w:kinsoku/>
        <w:wordWrap/>
        <w:overflowPunct/>
        <w:topLinePunct w:val="0"/>
        <w:autoSpaceDE/>
        <w:autoSpaceDN/>
        <w:bidi w:val="0"/>
        <w:adjustRightInd/>
        <w:snapToGrid/>
        <w:spacing w:before="0" w:after="0" w:line="400" w:lineRule="exact"/>
        <w:textAlignment w:val="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2</w:t>
      </w:r>
      <w:bookmarkEnd w:id="141"/>
      <w:bookmarkEnd w:id="142"/>
      <w:bookmarkEnd w:id="143"/>
      <w:r>
        <w:rPr>
          <w:rFonts w:hint="eastAsia" w:asciiTheme="minorEastAsia" w:hAnsiTheme="minorEastAsia" w:eastAsiaTheme="minorEastAsia" w:cstheme="minorEastAsia"/>
          <w:b w:val="0"/>
          <w:bCs w:val="0"/>
          <w:sz w:val="21"/>
          <w:szCs w:val="21"/>
        </w:rPr>
        <w:t>5．无效响应条款和采购活动终止条款</w:t>
      </w:r>
    </w:p>
    <w:p w14:paraId="676D5080">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bookmarkStart w:id="144" w:name="_Toc120614219"/>
      <w:bookmarkStart w:id="145" w:name="_Toc16938551"/>
      <w:bookmarkStart w:id="146" w:name="_Toc513029235"/>
      <w:bookmarkStart w:id="147" w:name="_Toc20823307"/>
      <w:r>
        <w:rPr>
          <w:rFonts w:hint="eastAsia" w:asciiTheme="minorEastAsia" w:hAnsiTheme="minorEastAsia" w:eastAsiaTheme="minorEastAsia" w:cstheme="minorEastAsia"/>
          <w:sz w:val="21"/>
          <w:szCs w:val="21"/>
        </w:rPr>
        <w:t>25.1无效响应条款</w:t>
      </w:r>
    </w:p>
    <w:p w14:paraId="289D1AB9">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25.1.1供应商在“苏采云”系统规定的时间内未成功解密电子响应文件的。</w:t>
      </w:r>
    </w:p>
    <w:p w14:paraId="3839661D">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25.1.2 供应商未按照征集文件要求上传电子响应文件的。</w:t>
      </w:r>
    </w:p>
    <w:p w14:paraId="4A6C6C85">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25.1.3供应商不具备征集文件中规定资格要求的。</w:t>
      </w:r>
    </w:p>
    <w:p w14:paraId="3D804766">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25.1.4供应商未通过符合性审查的。</w:t>
      </w:r>
    </w:p>
    <w:p w14:paraId="47523049">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25.1.5不符合征集文件中规定的实质性要求和条件的。</w:t>
      </w:r>
    </w:p>
    <w:p w14:paraId="37957A87">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25.1.6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38378890">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25.1.7 响应文件含有征集人不能接受的附加条件的。</w:t>
      </w:r>
    </w:p>
    <w:p w14:paraId="2E537D2E">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25.1.8 响应文件未按照征集文件要求加盖电子签章。</w:t>
      </w:r>
    </w:p>
    <w:p w14:paraId="142DE1B9">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25.1.9 其他法律、法规及本征集文件规定的属无效响应的情形。</w:t>
      </w:r>
    </w:p>
    <w:p w14:paraId="30C1F9C4">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25.2采购活动终止条款</w:t>
      </w:r>
    </w:p>
    <w:p w14:paraId="58180163">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25.2.1出现影响采购公正的违法、违规行为。</w:t>
      </w:r>
    </w:p>
    <w:p w14:paraId="535AD577">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25.2.2因重大变故，采购任务取消的。</w:t>
      </w:r>
    </w:p>
    <w:p w14:paraId="5D6ED71F">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25.2.3评审小组认定征集文件存在歧义、重大缺陷导致评审工作无法进行。</w:t>
      </w:r>
    </w:p>
    <w:p w14:paraId="3826CDC4">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25.2.4 因“苏采云”系统故障原因造成响应文件开启不成功的。</w:t>
      </w:r>
    </w:p>
    <w:p w14:paraId="4E3CAD05">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25.2.5 提交响应文件和通过资格审查、符合性审查的供应商数量少于2家。</w:t>
      </w:r>
    </w:p>
    <w:p w14:paraId="1B906147">
      <w:pPr>
        <w:pStyle w:val="4"/>
        <w:pageBreakBefore w:val="0"/>
        <w:widowControl w:val="0"/>
        <w:kinsoku/>
        <w:wordWrap/>
        <w:overflowPunct/>
        <w:topLinePunct w:val="0"/>
        <w:autoSpaceDE/>
        <w:autoSpaceDN/>
        <w:bidi w:val="0"/>
        <w:adjustRightInd/>
        <w:snapToGrid/>
        <w:spacing w:before="0" w:after="0" w:line="400" w:lineRule="exac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六、</w:t>
      </w:r>
      <w:bookmarkEnd w:id="144"/>
      <w:bookmarkEnd w:id="145"/>
      <w:bookmarkEnd w:id="146"/>
      <w:bookmarkEnd w:id="147"/>
      <w:r>
        <w:rPr>
          <w:rFonts w:hint="eastAsia" w:asciiTheme="minorEastAsia" w:hAnsiTheme="minorEastAsia" w:eastAsiaTheme="minorEastAsia" w:cstheme="minorEastAsia"/>
          <w:sz w:val="21"/>
          <w:szCs w:val="21"/>
        </w:rPr>
        <w:t>入围</w:t>
      </w:r>
    </w:p>
    <w:p w14:paraId="1F743AEF">
      <w:pPr>
        <w:pStyle w:val="6"/>
        <w:pageBreakBefore w:val="0"/>
        <w:widowControl w:val="0"/>
        <w:kinsoku/>
        <w:wordWrap/>
        <w:overflowPunct/>
        <w:topLinePunct w:val="0"/>
        <w:autoSpaceDE/>
        <w:autoSpaceDN/>
        <w:bidi w:val="0"/>
        <w:adjustRightInd/>
        <w:snapToGrid/>
        <w:spacing w:before="0" w:after="0" w:line="400" w:lineRule="exact"/>
        <w:textAlignment w:val="auto"/>
        <w:rPr>
          <w:rFonts w:hint="eastAsia" w:asciiTheme="minorEastAsia" w:hAnsiTheme="minorEastAsia" w:eastAsiaTheme="minorEastAsia" w:cstheme="minorEastAsia"/>
          <w:b w:val="0"/>
          <w:bCs w:val="0"/>
          <w:sz w:val="21"/>
          <w:szCs w:val="21"/>
        </w:rPr>
      </w:pPr>
      <w:bookmarkStart w:id="148" w:name="_Toc513029238"/>
      <w:bookmarkStart w:id="149" w:name="_Toc16938554"/>
      <w:bookmarkStart w:id="150" w:name="_Toc20823310"/>
      <w:r>
        <w:rPr>
          <w:rFonts w:hint="eastAsia" w:asciiTheme="minorEastAsia" w:hAnsiTheme="minorEastAsia" w:eastAsiaTheme="minorEastAsia" w:cstheme="minorEastAsia"/>
          <w:b w:val="0"/>
          <w:bCs w:val="0"/>
          <w:sz w:val="21"/>
          <w:szCs w:val="21"/>
        </w:rPr>
        <w:t>2</w:t>
      </w:r>
      <w:bookmarkEnd w:id="148"/>
      <w:r>
        <w:rPr>
          <w:rFonts w:hint="eastAsia" w:asciiTheme="minorEastAsia" w:hAnsiTheme="minorEastAsia" w:eastAsiaTheme="minorEastAsia" w:cstheme="minorEastAsia"/>
          <w:b w:val="0"/>
          <w:bCs w:val="0"/>
          <w:sz w:val="21"/>
          <w:szCs w:val="21"/>
        </w:rPr>
        <w:t>6．确定</w:t>
      </w:r>
      <w:bookmarkEnd w:id="149"/>
      <w:bookmarkEnd w:id="150"/>
      <w:r>
        <w:rPr>
          <w:rFonts w:hint="eastAsia" w:asciiTheme="minorEastAsia" w:hAnsiTheme="minorEastAsia" w:eastAsiaTheme="minorEastAsia" w:cstheme="minorEastAsia"/>
          <w:b w:val="0"/>
          <w:bCs w:val="0"/>
          <w:sz w:val="21"/>
          <w:szCs w:val="21"/>
        </w:rPr>
        <w:t>入围供应商</w:t>
      </w:r>
    </w:p>
    <w:p w14:paraId="1B4AE986">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26.1入围供应商的选取原则和数量见征集文件第五章规定。</w:t>
      </w:r>
    </w:p>
    <w:p w14:paraId="1309B8C0">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26.2征集人将在“江苏政府采购网”发布“入围结果公告”，公告期限为1个工作日。</w:t>
      </w:r>
    </w:p>
    <w:p w14:paraId="6F798103">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26.3入围供应商有下列情形之一，尚未签订框架协议的，取消其入围资格；已经签订框架协议的，解除与其签订的框架协议：</w:t>
      </w:r>
    </w:p>
    <w:p w14:paraId="7C3E4FB0">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26.3.1恶意串通谋取入围或者合同成交的。</w:t>
      </w:r>
    </w:p>
    <w:p w14:paraId="4F431684">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26.3.2提供虚假材料谋取入围或者合同成交的。</w:t>
      </w:r>
    </w:p>
    <w:p w14:paraId="3B1451F1">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26.3.3无正当理由拒不接受合同授予的。</w:t>
      </w:r>
    </w:p>
    <w:p w14:paraId="6A521197">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26.3.4不履行合同义务或者履行合同义务不符合约定，经采购人要求履行后仍不履行或者仍未按约定履行的。</w:t>
      </w:r>
    </w:p>
    <w:p w14:paraId="39635B53">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26.3.5框架协议有效期内，因违法行为被禁止或限制参加政府采购活动的。</w:t>
      </w:r>
    </w:p>
    <w:p w14:paraId="14E6FD52">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26.3.6 框架协议约定的其他情形。</w:t>
      </w:r>
    </w:p>
    <w:p w14:paraId="18F0A1F8">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被取消入围资格或者被解除框架协议的供应商不得参加同一封闭式框架协议补充征集（本项目不涉及）。</w:t>
      </w:r>
    </w:p>
    <w:p w14:paraId="7A6CC51F">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26.4入围供应商在2年内应当以不高于其报价的价格向适用框架协议的采购人供应专用耗材（如果有）。</w:t>
      </w:r>
    </w:p>
    <w:p w14:paraId="5C2977B0">
      <w:pPr>
        <w:pStyle w:val="6"/>
        <w:pageBreakBefore w:val="0"/>
        <w:widowControl w:val="0"/>
        <w:kinsoku/>
        <w:wordWrap/>
        <w:overflowPunct/>
        <w:topLinePunct w:val="0"/>
        <w:autoSpaceDE/>
        <w:autoSpaceDN/>
        <w:bidi w:val="0"/>
        <w:adjustRightInd/>
        <w:snapToGrid/>
        <w:spacing w:before="0" w:after="0" w:line="400" w:lineRule="exact"/>
        <w:textAlignment w:val="auto"/>
        <w:rPr>
          <w:rFonts w:hint="eastAsia" w:asciiTheme="minorEastAsia" w:hAnsiTheme="minorEastAsia" w:eastAsiaTheme="minorEastAsia" w:cstheme="minorEastAsia"/>
          <w:b w:val="0"/>
          <w:bCs w:val="0"/>
          <w:sz w:val="21"/>
          <w:szCs w:val="21"/>
        </w:rPr>
      </w:pPr>
      <w:bookmarkStart w:id="151" w:name="_Toc200451960"/>
      <w:r>
        <w:rPr>
          <w:rFonts w:hint="eastAsia" w:asciiTheme="minorEastAsia" w:hAnsiTheme="minorEastAsia" w:eastAsiaTheme="minorEastAsia" w:cstheme="minorEastAsia"/>
          <w:b w:val="0"/>
          <w:bCs w:val="0"/>
          <w:sz w:val="21"/>
          <w:szCs w:val="21"/>
        </w:rPr>
        <w:t>27．质疑处理</w:t>
      </w:r>
      <w:bookmarkEnd w:id="151"/>
    </w:p>
    <w:p w14:paraId="63A19482">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27.1 提出质疑的供应商应当是参与所质疑封闭式框架协议采购项目采购活动的供应商。潜在供应商依法获取其可质疑的征集文件的，可以对征集文件提出质疑。</w:t>
      </w:r>
    </w:p>
    <w:p w14:paraId="67C73B54">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27.2供应商认为征集文件、采购过程、入围结果使自己的权益受到损害的，可以在知道或应知其权益受到损害之日起七个工作日内，以书面形式向采购代理机构或征集人提出质疑。上述应知其权益受到损害之日，是指：</w:t>
      </w:r>
    </w:p>
    <w:p w14:paraId="71738CFF">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27.2.1对可以质疑的征集文件提出质疑的，为收到征集文件之日或者征集公告期限届满之日；</w:t>
      </w:r>
    </w:p>
    <w:p w14:paraId="5A7EDB9C">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27.2.2对采购过程提出质疑的，为各采购程序环节结束之日；</w:t>
      </w:r>
    </w:p>
    <w:p w14:paraId="71724B45">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27.2.3对入围结果提出质疑的，为入围结果公告期限届满之日。</w:t>
      </w:r>
    </w:p>
    <w:p w14:paraId="5D55DCC8">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供应商应当在法定质疑期内一次性提出针对同一采购程序环节的质疑。供应商如在法定期限内对同一采购程序环节提出多次质疑的，采购代理机构或征集人只对供应商第一次质疑作出答复。</w:t>
      </w:r>
    </w:p>
    <w:p w14:paraId="21E2CFF6">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27.3质疑函必须按照本征集文件中《质疑函范本》要求的格式和内容进行填写，并按《质疑函范本》中要求签字、盖章、加盖公章。</w:t>
      </w:r>
    </w:p>
    <w:p w14:paraId="4B24DBC7">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27.4采购代理机构或征集人只接收以纸质原件形式送达的质疑。</w:t>
      </w:r>
    </w:p>
    <w:p w14:paraId="76D425FE">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27.5 以下情形的质疑不予受理</w:t>
      </w:r>
    </w:p>
    <w:p w14:paraId="65D35327">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27.5.1 内容不符合《政府采购质疑和投诉办法》第十二条规定的质疑。</w:t>
      </w:r>
    </w:p>
    <w:p w14:paraId="644AD815">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27.5.2 超出政府采购法定期限的质疑。</w:t>
      </w:r>
    </w:p>
    <w:p w14:paraId="74CDEAF3">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27.5.3 以传真、电子邮件等方式递交的非原件形式的质疑。</w:t>
      </w:r>
    </w:p>
    <w:p w14:paraId="73575601">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27.5.4 未参加采购活动的供应商或在采购活动中自身权益未受到损害的供应商所提出的质疑。</w:t>
      </w:r>
    </w:p>
    <w:p w14:paraId="7A1BE5E3">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27.6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40198702">
      <w:pPr>
        <w:pStyle w:val="6"/>
        <w:pageBreakBefore w:val="0"/>
        <w:widowControl w:val="0"/>
        <w:kinsoku/>
        <w:wordWrap/>
        <w:overflowPunct/>
        <w:topLinePunct w:val="0"/>
        <w:autoSpaceDE/>
        <w:autoSpaceDN/>
        <w:bidi w:val="0"/>
        <w:adjustRightInd/>
        <w:snapToGrid/>
        <w:spacing w:before="0" w:after="0" w:line="400" w:lineRule="exact"/>
        <w:textAlignment w:val="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28．入围通知书</w:t>
      </w:r>
    </w:p>
    <w:p w14:paraId="031E5C9F">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28.1入围结果确定后，采购代理机构将向入围供应商发出入围通知书。</w:t>
      </w:r>
    </w:p>
    <w:p w14:paraId="13A90B36">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28.2入围通知书将是框架协议的一个组成部分。对征集人和入围供应商均具有法律效力。入围通知书发出后，入围供应商无正当理由，不得主动放弃入围资格或者退出框架协议，否则应当依法承担法律责任。</w:t>
      </w:r>
    </w:p>
    <w:p w14:paraId="7A310D41">
      <w:pPr>
        <w:pStyle w:val="4"/>
        <w:pageBreakBefore w:val="0"/>
        <w:widowControl w:val="0"/>
        <w:kinsoku/>
        <w:wordWrap/>
        <w:overflowPunct/>
        <w:topLinePunct w:val="0"/>
        <w:autoSpaceDE/>
        <w:autoSpaceDN/>
        <w:bidi w:val="0"/>
        <w:adjustRightInd/>
        <w:snapToGrid/>
        <w:spacing w:before="0" w:after="0" w:line="400" w:lineRule="exact"/>
        <w:textAlignment w:val="auto"/>
        <w:rPr>
          <w:rFonts w:hint="eastAsia" w:asciiTheme="minorEastAsia" w:hAnsiTheme="minorEastAsia" w:eastAsiaTheme="minorEastAsia" w:cstheme="minorEastAsia"/>
          <w:sz w:val="21"/>
          <w:szCs w:val="21"/>
        </w:rPr>
      </w:pPr>
      <w:bookmarkStart w:id="152" w:name="_Toc120614220"/>
      <w:bookmarkStart w:id="153" w:name="_Toc16938552"/>
      <w:bookmarkStart w:id="154" w:name="_Toc20823308"/>
      <w:bookmarkStart w:id="155" w:name="_Toc513029236"/>
      <w:r>
        <w:rPr>
          <w:rFonts w:hint="eastAsia" w:asciiTheme="minorEastAsia" w:hAnsiTheme="minorEastAsia" w:eastAsiaTheme="minorEastAsia" w:cstheme="minorEastAsia"/>
          <w:sz w:val="21"/>
          <w:szCs w:val="21"/>
        </w:rPr>
        <w:t>七、</w:t>
      </w:r>
      <w:bookmarkEnd w:id="152"/>
      <w:r>
        <w:rPr>
          <w:rFonts w:hint="eastAsia" w:asciiTheme="minorEastAsia" w:hAnsiTheme="minorEastAsia" w:eastAsiaTheme="minorEastAsia" w:cstheme="minorEastAsia"/>
          <w:sz w:val="21"/>
          <w:szCs w:val="21"/>
        </w:rPr>
        <w:t>签订框架协议</w:t>
      </w:r>
    </w:p>
    <w:bookmarkEnd w:id="153"/>
    <w:bookmarkEnd w:id="154"/>
    <w:bookmarkEnd w:id="155"/>
    <w:p w14:paraId="5B7D21DC">
      <w:pPr>
        <w:pStyle w:val="6"/>
        <w:pageBreakBefore w:val="0"/>
        <w:widowControl w:val="0"/>
        <w:kinsoku/>
        <w:wordWrap/>
        <w:overflowPunct/>
        <w:topLinePunct w:val="0"/>
        <w:autoSpaceDE/>
        <w:autoSpaceDN/>
        <w:bidi w:val="0"/>
        <w:adjustRightInd/>
        <w:snapToGrid/>
        <w:spacing w:before="0" w:after="0" w:line="400" w:lineRule="exact"/>
        <w:textAlignment w:val="auto"/>
        <w:rPr>
          <w:rFonts w:hint="eastAsia" w:asciiTheme="minorEastAsia" w:hAnsiTheme="minorEastAsia" w:eastAsiaTheme="minorEastAsia" w:cstheme="minorEastAsia"/>
          <w:b w:val="0"/>
          <w:bCs w:val="0"/>
          <w:sz w:val="21"/>
          <w:szCs w:val="21"/>
        </w:rPr>
      </w:pPr>
      <w:bookmarkStart w:id="156" w:name="_Toc20823309"/>
      <w:bookmarkStart w:id="157" w:name="_Toc16938553"/>
      <w:bookmarkStart w:id="158" w:name="_Toc513029237"/>
      <w:r>
        <w:rPr>
          <w:rFonts w:hint="eastAsia" w:asciiTheme="minorEastAsia" w:hAnsiTheme="minorEastAsia" w:eastAsiaTheme="minorEastAsia" w:cstheme="minorEastAsia"/>
          <w:b w:val="0"/>
          <w:bCs w:val="0"/>
          <w:sz w:val="21"/>
          <w:szCs w:val="21"/>
        </w:rPr>
        <w:t>29．签订框架协议</w:t>
      </w:r>
    </w:p>
    <w:p w14:paraId="6EE24594">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29.l 征集人在入围通知书发出之日起30日内和入围供应商签订电子框架协议，入围供应商在接到征集人通知后需及时使用CA数字证书登录“苏采云”系统完成电子框架协议的签订工作，框架协议不得对征集文件确定的事项以及入围供应商的响应文件作实质性修改。入围供应商如无正当理由不及时签订框架协议的，应承担《中华人民共和国政府采购法实施条例》第七十二条第一款第（二）项规定的法律责任。</w:t>
      </w:r>
    </w:p>
    <w:p w14:paraId="35F00158">
      <w:pPr>
        <w:pageBreakBefore w:val="0"/>
        <w:widowControl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29.2征集文件、入围供应商的响应文件及评审过程中有关澄清、承诺文件均应作为框架协议的附件。</w:t>
      </w:r>
    </w:p>
    <w:p w14:paraId="53B13FA0">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29.3 签订框架协议后，</w:t>
      </w:r>
      <w:r>
        <w:rPr>
          <w:rFonts w:hint="eastAsia" w:asciiTheme="minorEastAsia" w:hAnsiTheme="minorEastAsia" w:eastAsiaTheme="minorEastAsia" w:cstheme="minorEastAsia"/>
          <w:b/>
          <w:bCs/>
          <w:sz w:val="21"/>
          <w:szCs w:val="21"/>
        </w:rPr>
        <w:t>入围供应商不得将服务（包含与服务相关的货物）进行转包</w:t>
      </w:r>
      <w:r>
        <w:rPr>
          <w:rFonts w:hint="eastAsia" w:asciiTheme="minorEastAsia" w:hAnsiTheme="minorEastAsia" w:eastAsiaTheme="minorEastAsia" w:cstheme="minorEastAsia"/>
          <w:sz w:val="21"/>
          <w:szCs w:val="21"/>
        </w:rPr>
        <w:t>。未经采购人同意，入围供应商也不得采用分包的形式履行合同，否则征集人有权终止框架协议，采购人有权终止采购合同。转包或分包造成征集人损失的，入围供应商应承担相应赔偿责任。</w:t>
      </w:r>
      <w:bookmarkEnd w:id="156"/>
      <w:bookmarkEnd w:id="157"/>
      <w:bookmarkEnd w:id="158"/>
      <w:bookmarkStart w:id="159" w:name="_Toc20823314"/>
      <w:bookmarkStart w:id="160" w:name="_Toc16938558"/>
      <w:bookmarkStart w:id="161" w:name="_Toc513029242"/>
      <w:bookmarkStart w:id="162" w:name="_Toc479757207"/>
      <w:bookmarkStart w:id="163" w:name="_Toc120614221"/>
    </w:p>
    <w:p w14:paraId="60C9A13A">
      <w:pPr>
        <w:pStyle w:val="4"/>
        <w:pageBreakBefore w:val="0"/>
        <w:widowControl w:val="0"/>
        <w:kinsoku/>
        <w:wordWrap/>
        <w:overflowPunct/>
        <w:topLinePunct w:val="0"/>
        <w:autoSpaceDE/>
        <w:autoSpaceDN/>
        <w:bidi w:val="0"/>
        <w:adjustRightInd/>
        <w:snapToGrid/>
        <w:spacing w:before="0" w:after="0" w:line="400" w:lineRule="exac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八、其他</w:t>
      </w:r>
    </w:p>
    <w:p w14:paraId="55E62957">
      <w:pPr>
        <w:pageBreakBefore w:val="0"/>
        <w:widowControl w:val="0"/>
        <w:kinsoku/>
        <w:wordWrap/>
        <w:overflowPunct/>
        <w:topLinePunct w:val="0"/>
        <w:autoSpaceDE/>
        <w:autoSpaceDN/>
        <w:bidi w:val="0"/>
        <w:adjustRightInd/>
        <w:snapToGri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30.1用户反馈和评价机制，接受采购人对入围供应商履行框架协议和采购合同情况的反馈与评价。采购人（用户）可在“苏采云”系统中对入围供应商的交易实施情况进行打星评价，同时也可直接将需反馈的信息发送至征集人。</w:t>
      </w:r>
    </w:p>
    <w:p w14:paraId="05F6D6D3">
      <w:pPr>
        <w:widowControl/>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br w:type="page" w:clear="all"/>
      </w:r>
      <w:bookmarkEnd w:id="159"/>
      <w:bookmarkEnd w:id="160"/>
      <w:bookmarkEnd w:id="161"/>
      <w:bookmarkEnd w:id="162"/>
      <w:bookmarkEnd w:id="163"/>
      <w:bookmarkStart w:id="164" w:name="_Hlt16619350"/>
      <w:bookmarkStart w:id="165" w:name="_Toc120614244"/>
      <w:bookmarkStart w:id="166" w:name="_Toc16938590"/>
      <w:bookmarkStart w:id="167" w:name="_Toc20823346"/>
      <w:bookmarkStart w:id="168" w:name="_Toc462564139"/>
      <w:bookmarkStart w:id="169" w:name="_Toc479757211"/>
    </w:p>
    <w:p w14:paraId="6E1F8FC9">
      <w:pPr>
        <w:pStyle w:val="2"/>
        <w:spacing w:line="360" w:lineRule="auto"/>
        <w:rPr>
          <w:rFonts w:hint="eastAsia" w:asciiTheme="minorEastAsia" w:hAnsiTheme="minorEastAsia" w:eastAsiaTheme="minorEastAsia" w:cstheme="minorEastAsia"/>
          <w:sz w:val="44"/>
          <w:szCs w:val="44"/>
        </w:rPr>
      </w:pPr>
      <w:r>
        <w:rPr>
          <w:rFonts w:hint="eastAsia" w:asciiTheme="minorEastAsia" w:hAnsiTheme="minorEastAsia" w:eastAsiaTheme="minorEastAsia" w:cstheme="minorEastAsia"/>
          <w:sz w:val="44"/>
          <w:szCs w:val="44"/>
        </w:rPr>
        <w:t>第三章  框架协议文本</w:t>
      </w:r>
    </w:p>
    <w:p w14:paraId="14EF2473">
      <w:pPr>
        <w:pStyle w:val="24"/>
        <w:spacing w:line="360" w:lineRule="auto"/>
        <w:ind w:firstLine="562"/>
        <w:jc w:val="center"/>
        <w:rPr>
          <w:rFonts w:hint="eastAsia" w:asciiTheme="minorEastAsia" w:hAnsiTheme="minorEastAsia" w:eastAsiaTheme="minorEastAsia" w:cstheme="minorEastAsia"/>
          <w:b/>
          <w:bCs/>
          <w:sz w:val="28"/>
          <w:szCs w:val="28"/>
        </w:rPr>
      </w:pPr>
      <w:bookmarkStart w:id="170" w:name="_Toc119920256"/>
      <w:r>
        <w:rPr>
          <w:rFonts w:hint="eastAsia" w:asciiTheme="minorEastAsia" w:hAnsiTheme="minorEastAsia" w:eastAsiaTheme="minorEastAsia" w:cstheme="minorEastAsia"/>
          <w:b/>
          <w:bCs/>
          <w:sz w:val="28"/>
          <w:szCs w:val="28"/>
        </w:rPr>
        <w:t>南通市通州区框架协议文本（服务）（框架协议编号）</w:t>
      </w:r>
      <w:bookmarkEnd w:id="170"/>
    </w:p>
    <w:p w14:paraId="0A8A78EF">
      <w:pPr>
        <w:pStyle w:val="24"/>
        <w:spacing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项目名称：                                </w:t>
      </w:r>
    </w:p>
    <w:p w14:paraId="321BD5EE">
      <w:pPr>
        <w:pStyle w:val="24"/>
        <w:spacing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项目编号：</w:t>
      </w:r>
    </w:p>
    <w:p w14:paraId="76ED3FE7">
      <w:pPr>
        <w:pStyle w:val="24"/>
        <w:spacing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甲方：（征集人）_________</w:t>
      </w:r>
    </w:p>
    <w:p w14:paraId="2DC555C1">
      <w:pPr>
        <w:pStyle w:val="24"/>
        <w:spacing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乙方：（入围供应商）_________</w:t>
      </w:r>
    </w:p>
    <w:p w14:paraId="7B35C945">
      <w:pPr>
        <w:pStyle w:val="24"/>
        <w:spacing w:line="360" w:lineRule="auto"/>
        <w:ind w:left="210" w:firstLine="280"/>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sz w:val="21"/>
          <w:szCs w:val="21"/>
        </w:rPr>
        <w:t>甲、乙双方根据项目采购的结果，签署本文本。</w:t>
      </w:r>
    </w:p>
    <w:p w14:paraId="0DE99610">
      <w:pPr>
        <w:pStyle w:val="24"/>
        <w:spacing w:line="360" w:lineRule="auto"/>
        <w:ind w:firstLine="562"/>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一、项目基本情况</w:t>
      </w:r>
    </w:p>
    <w:p w14:paraId="09DD6BBF">
      <w:pPr>
        <w:pStyle w:val="24"/>
        <w:spacing w:line="360" w:lineRule="auto"/>
        <w:ind w:firstLine="560"/>
        <w:rPr>
          <w:rFonts w:hint="eastAsia" w:asciiTheme="minorEastAsia" w:hAnsiTheme="minorEastAsia" w:eastAsiaTheme="minorEastAsia" w:cstheme="minorEastAsia"/>
          <w:sz w:val="21"/>
          <w:szCs w:val="21"/>
          <w:u w:val="single"/>
        </w:rPr>
      </w:pPr>
      <w:r>
        <w:rPr>
          <w:rFonts w:hint="eastAsia" w:asciiTheme="minorEastAsia" w:hAnsiTheme="minorEastAsia" w:eastAsiaTheme="minorEastAsia" w:cstheme="minorEastAsia"/>
          <w:sz w:val="21"/>
          <w:szCs w:val="21"/>
        </w:rPr>
        <w:t>1.1 采购需求：</w:t>
      </w:r>
      <w:r>
        <w:rPr>
          <w:rFonts w:hint="eastAsia" w:asciiTheme="minorEastAsia" w:hAnsiTheme="minorEastAsia" w:eastAsiaTheme="minorEastAsia" w:cstheme="minorEastAsia"/>
          <w:sz w:val="21"/>
          <w:szCs w:val="21"/>
          <w:u w:val="single"/>
        </w:rPr>
        <w:t>见征集文件需求</w:t>
      </w:r>
    </w:p>
    <w:p w14:paraId="5358C606">
      <w:pPr>
        <w:pStyle w:val="24"/>
        <w:spacing w:line="360" w:lineRule="auto"/>
        <w:ind w:firstLine="560"/>
        <w:rPr>
          <w:rFonts w:hint="eastAsia" w:asciiTheme="minorEastAsia" w:hAnsiTheme="minorEastAsia" w:eastAsiaTheme="minorEastAsia" w:cstheme="minorEastAsia"/>
          <w:sz w:val="21"/>
          <w:szCs w:val="21"/>
          <w:u w:val="single"/>
        </w:rPr>
      </w:pPr>
      <w:r>
        <w:rPr>
          <w:rFonts w:hint="eastAsia" w:asciiTheme="minorEastAsia" w:hAnsiTheme="minorEastAsia" w:eastAsiaTheme="minorEastAsia" w:cstheme="minorEastAsia"/>
          <w:sz w:val="21"/>
          <w:szCs w:val="21"/>
        </w:rPr>
        <w:t>1.2 服务最高限制单价：</w:t>
      </w:r>
      <w:r>
        <w:rPr>
          <w:rFonts w:hint="eastAsia" w:asciiTheme="minorEastAsia" w:hAnsiTheme="minorEastAsia" w:eastAsiaTheme="minorEastAsia" w:cstheme="minorEastAsia"/>
          <w:sz w:val="21"/>
          <w:szCs w:val="21"/>
          <w:u w:val="single"/>
        </w:rPr>
        <w:t>见征集文件</w:t>
      </w:r>
    </w:p>
    <w:p w14:paraId="0CE4E14B">
      <w:pPr>
        <w:pStyle w:val="24"/>
        <w:spacing w:line="360" w:lineRule="auto"/>
        <w:ind w:firstLine="560"/>
        <w:rPr>
          <w:rFonts w:hint="default" w:asciiTheme="minorEastAsia" w:hAnsiTheme="minorEastAsia" w:eastAsiaTheme="minorEastAsia" w:cstheme="minorEastAsia"/>
          <w:sz w:val="21"/>
          <w:szCs w:val="21"/>
          <w:u w:val="single"/>
          <w:lang w:val="en-US" w:eastAsia="zh-CN"/>
        </w:rPr>
      </w:pPr>
      <w:r>
        <w:rPr>
          <w:rFonts w:hint="eastAsia" w:asciiTheme="minorEastAsia" w:hAnsiTheme="minorEastAsia" w:eastAsiaTheme="minorEastAsia" w:cstheme="minorEastAsia"/>
          <w:sz w:val="21"/>
          <w:szCs w:val="21"/>
        </w:rPr>
        <w:t>1.3适用本次框架协议的采购人或服务对象范围：</w:t>
      </w:r>
      <w:r>
        <w:rPr>
          <w:rFonts w:hint="eastAsia" w:asciiTheme="minorEastAsia" w:hAnsiTheme="minorEastAsia" w:eastAsiaTheme="minorEastAsia" w:cstheme="minorEastAsia"/>
          <w:sz w:val="21"/>
          <w:szCs w:val="21"/>
          <w:u w:val="single"/>
        </w:rPr>
        <w:t>南通</w:t>
      </w:r>
      <w:r>
        <w:rPr>
          <w:rFonts w:hint="eastAsia" w:asciiTheme="minorEastAsia" w:hAnsiTheme="minorEastAsia" w:eastAsiaTheme="minorEastAsia" w:cstheme="minorEastAsia"/>
          <w:sz w:val="21"/>
          <w:szCs w:val="21"/>
          <w:u w:val="single"/>
          <w:lang w:val="en-US" w:eastAsia="zh-CN"/>
        </w:rPr>
        <w:t>市通州区财政局</w:t>
      </w:r>
    </w:p>
    <w:p w14:paraId="73F52DB6">
      <w:pPr>
        <w:pStyle w:val="24"/>
        <w:spacing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1.4 履行合同的地域范围：</w:t>
      </w:r>
      <w:r>
        <w:rPr>
          <w:rFonts w:hint="eastAsia" w:asciiTheme="minorEastAsia" w:hAnsiTheme="minorEastAsia" w:eastAsiaTheme="minorEastAsia" w:cstheme="minorEastAsia"/>
          <w:sz w:val="21"/>
          <w:szCs w:val="21"/>
          <w:u w:val="single"/>
        </w:rPr>
        <w:t>由使用单位指定</w:t>
      </w:r>
    </w:p>
    <w:p w14:paraId="6108CDB6">
      <w:pPr>
        <w:pStyle w:val="24"/>
        <w:spacing w:line="360" w:lineRule="auto"/>
        <w:ind w:firstLine="562"/>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二、第一阶段入围服务的相关信息</w:t>
      </w:r>
    </w:p>
    <w:p w14:paraId="78AD2669">
      <w:pPr>
        <w:pStyle w:val="24"/>
        <w:spacing w:line="360" w:lineRule="auto"/>
        <w:ind w:firstLine="560"/>
        <w:rPr>
          <w:rFonts w:hint="eastAsia" w:asciiTheme="minorEastAsia" w:hAnsiTheme="minorEastAsia" w:eastAsiaTheme="minorEastAsia" w:cstheme="minorEastAsia"/>
          <w:sz w:val="21"/>
          <w:szCs w:val="21"/>
          <w:u w:val="single"/>
        </w:rPr>
      </w:pPr>
      <w:r>
        <w:rPr>
          <w:rFonts w:hint="eastAsia" w:asciiTheme="minorEastAsia" w:hAnsiTheme="minorEastAsia" w:eastAsiaTheme="minorEastAsia" w:cstheme="minorEastAsia"/>
          <w:sz w:val="21"/>
          <w:szCs w:val="21"/>
        </w:rPr>
        <w:t>2.1 入围服务详细技术规格：</w:t>
      </w:r>
      <w:r>
        <w:rPr>
          <w:rFonts w:hint="eastAsia" w:asciiTheme="minorEastAsia" w:hAnsiTheme="minorEastAsia" w:eastAsiaTheme="minorEastAsia" w:cstheme="minorEastAsia"/>
          <w:sz w:val="21"/>
          <w:szCs w:val="21"/>
          <w:u w:val="single"/>
        </w:rPr>
        <w:t>见响应文件</w:t>
      </w:r>
    </w:p>
    <w:p w14:paraId="0568D96D">
      <w:pPr>
        <w:pStyle w:val="24"/>
        <w:spacing w:line="360" w:lineRule="auto"/>
        <w:ind w:firstLine="560"/>
        <w:rPr>
          <w:rFonts w:hint="eastAsia" w:asciiTheme="minorEastAsia" w:hAnsiTheme="minorEastAsia" w:eastAsiaTheme="minorEastAsia" w:cstheme="minorEastAsia"/>
          <w:sz w:val="21"/>
          <w:szCs w:val="21"/>
          <w:u w:val="single"/>
        </w:rPr>
      </w:pPr>
      <w:r>
        <w:rPr>
          <w:rFonts w:hint="eastAsia" w:asciiTheme="minorEastAsia" w:hAnsiTheme="minorEastAsia" w:eastAsiaTheme="minorEastAsia" w:cstheme="minorEastAsia"/>
          <w:sz w:val="21"/>
          <w:szCs w:val="21"/>
        </w:rPr>
        <w:t>2.2 服务标准：</w:t>
      </w:r>
      <w:r>
        <w:rPr>
          <w:rFonts w:hint="eastAsia" w:asciiTheme="minorEastAsia" w:hAnsiTheme="minorEastAsia" w:eastAsiaTheme="minorEastAsia" w:cstheme="minorEastAsia"/>
          <w:sz w:val="21"/>
          <w:szCs w:val="21"/>
          <w:u w:val="single"/>
        </w:rPr>
        <w:t>见响应文件</w:t>
      </w:r>
    </w:p>
    <w:p w14:paraId="1B501508">
      <w:pPr>
        <w:pStyle w:val="24"/>
        <w:spacing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2.3 服务协议价格：</w:t>
      </w:r>
      <w:r>
        <w:rPr>
          <w:rFonts w:hint="eastAsia" w:asciiTheme="minorEastAsia" w:hAnsiTheme="minorEastAsia" w:eastAsiaTheme="minorEastAsia" w:cstheme="minorEastAsia"/>
          <w:sz w:val="21"/>
          <w:szCs w:val="21"/>
          <w:u w:val="single"/>
        </w:rPr>
        <w:t>见征集文件</w:t>
      </w:r>
    </w:p>
    <w:p w14:paraId="4D5B9322">
      <w:pPr>
        <w:pStyle w:val="24"/>
        <w:spacing w:line="360" w:lineRule="auto"/>
        <w:ind w:firstLine="562"/>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三、入围服务</w:t>
      </w:r>
      <w:bookmarkStart w:id="171" w:name="_Hlk174368446"/>
      <w:r>
        <w:rPr>
          <w:rFonts w:hint="eastAsia" w:asciiTheme="minorEastAsia" w:hAnsiTheme="minorEastAsia" w:eastAsiaTheme="minorEastAsia" w:cstheme="minorEastAsia"/>
          <w:b/>
          <w:sz w:val="21"/>
          <w:szCs w:val="21"/>
        </w:rPr>
        <w:t>升级换代</w:t>
      </w:r>
      <w:bookmarkEnd w:id="171"/>
      <w:r>
        <w:rPr>
          <w:rFonts w:hint="eastAsia" w:asciiTheme="minorEastAsia" w:hAnsiTheme="minorEastAsia" w:eastAsiaTheme="minorEastAsia" w:cstheme="minorEastAsia"/>
          <w:b/>
          <w:sz w:val="21"/>
          <w:szCs w:val="21"/>
        </w:rPr>
        <w:t>规则</w:t>
      </w:r>
    </w:p>
    <w:p w14:paraId="6B190BCB">
      <w:pPr>
        <w:pStyle w:val="24"/>
        <w:spacing w:line="360" w:lineRule="auto"/>
        <w:ind w:firstLine="560"/>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Cs/>
          <w:sz w:val="21"/>
          <w:szCs w:val="21"/>
        </w:rPr>
        <w:t>本项目框架协议期内，不对入围服务进行升级换代。</w:t>
      </w:r>
    </w:p>
    <w:p w14:paraId="3E3DF9BE">
      <w:pPr>
        <w:pStyle w:val="24"/>
        <w:spacing w:line="360" w:lineRule="auto"/>
        <w:ind w:firstLine="562"/>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四、确定第二阶段成交供应商的方式</w:t>
      </w:r>
    </w:p>
    <w:p w14:paraId="1CDEF386">
      <w:pPr>
        <w:pStyle w:val="24"/>
        <w:spacing w:line="360" w:lineRule="auto"/>
        <w:ind w:firstLine="560"/>
        <w:rPr>
          <w:rFonts w:hint="eastAsia" w:asciiTheme="minorEastAsia" w:hAnsiTheme="minorEastAsia" w:eastAsiaTheme="minorEastAsia" w:cstheme="minorEastAsia"/>
          <w:sz w:val="21"/>
          <w:szCs w:val="21"/>
        </w:rPr>
      </w:pPr>
      <w:bookmarkStart w:id="172" w:name="_Hlk174369328"/>
      <w:r>
        <w:rPr>
          <w:rFonts w:hint="eastAsia" w:asciiTheme="minorEastAsia" w:hAnsiTheme="minorEastAsia" w:eastAsiaTheme="minorEastAsia" w:cstheme="minorEastAsia"/>
          <w:sz w:val="21"/>
          <w:szCs w:val="21"/>
        </w:rPr>
        <w:t>采购人依据入围服务质量、经营活动中重大违法记录情况以及服务便利性、用户评价等因素</w:t>
      </w:r>
      <w:bookmarkEnd w:id="172"/>
      <w:r>
        <w:rPr>
          <w:rFonts w:hint="eastAsia" w:asciiTheme="minorEastAsia" w:hAnsiTheme="minorEastAsia" w:eastAsiaTheme="minorEastAsia" w:cstheme="minorEastAsia"/>
          <w:sz w:val="21"/>
          <w:szCs w:val="21"/>
        </w:rPr>
        <w:t>，从第一阶段入围供应商中</w:t>
      </w:r>
      <w:bookmarkStart w:id="173" w:name="OLE_LINK1"/>
      <w:r>
        <w:rPr>
          <w:rFonts w:hint="eastAsia" w:asciiTheme="minorEastAsia" w:hAnsiTheme="minorEastAsia" w:eastAsiaTheme="minorEastAsia" w:cstheme="minorEastAsia"/>
          <w:sz w:val="21"/>
          <w:szCs w:val="21"/>
        </w:rPr>
        <w:t>直接选定</w:t>
      </w:r>
      <w:bookmarkEnd w:id="173"/>
      <w:r>
        <w:rPr>
          <w:rFonts w:hint="eastAsia" w:asciiTheme="minorEastAsia" w:hAnsiTheme="minorEastAsia" w:eastAsiaTheme="minorEastAsia" w:cstheme="minorEastAsia"/>
          <w:sz w:val="21"/>
          <w:szCs w:val="21"/>
        </w:rPr>
        <w:t>。</w:t>
      </w:r>
    </w:p>
    <w:p w14:paraId="5F5926BB">
      <w:pPr>
        <w:pStyle w:val="24"/>
        <w:spacing w:line="360" w:lineRule="auto"/>
        <w:ind w:firstLine="562"/>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五、资金支付方式、时间和条件</w:t>
      </w:r>
    </w:p>
    <w:p w14:paraId="42D2DADC">
      <w:pPr>
        <w:pStyle w:val="24"/>
        <w:spacing w:line="360" w:lineRule="auto"/>
        <w:ind w:firstLine="560"/>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由采购人和入围供应商按照合同约定执行。</w:t>
      </w:r>
    </w:p>
    <w:p w14:paraId="045A2098">
      <w:pPr>
        <w:pStyle w:val="24"/>
        <w:spacing w:line="360" w:lineRule="auto"/>
        <w:ind w:firstLine="562"/>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六、框架协议期限</w:t>
      </w:r>
    </w:p>
    <w:p w14:paraId="20B4632E">
      <w:pPr>
        <w:pStyle w:val="24"/>
        <w:spacing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两年（自框架协议签订之日起两年</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lang w:val="en-US" w:eastAsia="zh-CN"/>
        </w:rPr>
        <w:t>合同一年一签</w:t>
      </w:r>
      <w:r>
        <w:rPr>
          <w:rFonts w:hint="eastAsia" w:asciiTheme="minorEastAsia" w:hAnsiTheme="minorEastAsia" w:eastAsiaTheme="minorEastAsia" w:cstheme="minorEastAsia"/>
          <w:sz w:val="21"/>
          <w:szCs w:val="21"/>
        </w:rPr>
        <w:t>）。</w:t>
      </w:r>
    </w:p>
    <w:p w14:paraId="771DA428">
      <w:pPr>
        <w:pStyle w:val="24"/>
        <w:spacing w:line="360" w:lineRule="auto"/>
        <w:ind w:firstLine="562"/>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七、入围供应商的清退和补充规则</w:t>
      </w:r>
    </w:p>
    <w:p w14:paraId="5B144CB7">
      <w:pPr>
        <w:pStyle w:val="24"/>
        <w:spacing w:line="360" w:lineRule="auto"/>
        <w:ind w:firstLine="56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rPr>
        <w:t>7.1</w:t>
      </w:r>
      <w:r>
        <w:rPr>
          <w:rFonts w:hint="eastAsia" w:asciiTheme="minorEastAsia" w:hAnsiTheme="minorEastAsia" w:eastAsiaTheme="minorEastAsia" w:cstheme="minorEastAsia"/>
          <w:sz w:val="21"/>
          <w:szCs w:val="21"/>
          <w:highlight w:val="none"/>
        </w:rPr>
        <w:t xml:space="preserve"> 清退规则 </w:t>
      </w:r>
      <w:r>
        <w:rPr>
          <w:rFonts w:hint="eastAsia" w:asciiTheme="minorEastAsia" w:hAnsiTheme="minorEastAsia" w:eastAsiaTheme="minorEastAsia" w:cstheme="minorEastAsia"/>
          <w:sz w:val="21"/>
          <w:szCs w:val="21"/>
          <w:highlight w:val="none"/>
          <w:lang w:val="en-US" w:eastAsia="zh-CN"/>
        </w:rPr>
        <w:t xml:space="preserve"> </w:t>
      </w:r>
      <w:r>
        <w:rPr>
          <w:rFonts w:hint="eastAsia" w:asciiTheme="minorEastAsia" w:hAnsiTheme="minorEastAsia" w:eastAsiaTheme="minorEastAsia" w:cstheme="minorEastAsia"/>
          <w:sz w:val="21"/>
          <w:szCs w:val="21"/>
          <w:highlight w:val="none"/>
        </w:rPr>
        <w:t>入围供应商存在《政府采购框架协议采购方式管理暂行办法》第十九条规定情形的，尚未签订框架协议的，取消其入围资格；已经签订框架协议的，解除与其签订的框架协议。</w:t>
      </w:r>
    </w:p>
    <w:p w14:paraId="4AA04DA5">
      <w:pPr>
        <w:pStyle w:val="24"/>
        <w:spacing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highlight w:val="none"/>
        </w:rPr>
        <w:t xml:space="preserve">7.2 补充规则 </w:t>
      </w:r>
      <w:r>
        <w:rPr>
          <w:rFonts w:hint="eastAsia" w:asciiTheme="minorEastAsia" w:hAnsiTheme="minorEastAsia" w:eastAsiaTheme="minorEastAsia" w:cstheme="minorEastAsia"/>
          <w:sz w:val="21"/>
          <w:szCs w:val="21"/>
          <w:highlight w:val="none"/>
          <w:lang w:val="en-US" w:eastAsia="zh-CN"/>
        </w:rPr>
        <w:t xml:space="preserve"> </w:t>
      </w:r>
      <w:r>
        <w:rPr>
          <w:rFonts w:hint="eastAsia" w:asciiTheme="minorEastAsia" w:hAnsiTheme="minorEastAsia" w:eastAsiaTheme="minorEastAsia" w:cstheme="minorEastAsia"/>
          <w:sz w:val="21"/>
          <w:szCs w:val="21"/>
          <w:highlight w:val="none"/>
        </w:rPr>
        <w:t>如出现剩余入围供应商不足入围供应商总数70%且影响框架协议执行的情形时，征集人报监管部门同意后，将进行补充征集供应商。补充征集的条件、程序</w:t>
      </w:r>
      <w:r>
        <w:rPr>
          <w:rFonts w:hint="eastAsia" w:asciiTheme="minorEastAsia" w:hAnsiTheme="minorEastAsia" w:eastAsiaTheme="minorEastAsia" w:cstheme="minorEastAsia"/>
          <w:sz w:val="21"/>
          <w:szCs w:val="21"/>
        </w:rPr>
        <w:t>、评审方法和淘汰比例与初次征集相同。补充征集遵守原框架协议的有效期。补充征集期间，原框架协议继续履行（本项目不涉及）。</w:t>
      </w:r>
    </w:p>
    <w:p w14:paraId="386D5729">
      <w:pPr>
        <w:pStyle w:val="24"/>
        <w:spacing w:line="360" w:lineRule="auto"/>
        <w:ind w:firstLine="562"/>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八、采购合同文本</w:t>
      </w:r>
    </w:p>
    <w:p w14:paraId="52D62AC7">
      <w:pPr>
        <w:pStyle w:val="24"/>
        <w:spacing w:line="360" w:lineRule="auto"/>
        <w:ind w:firstLine="560"/>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见“框架协议文本附件”（乙方在“苏采云”系统中与采购人签订电子采购合同）</w:t>
      </w:r>
    </w:p>
    <w:p w14:paraId="373DCBDA">
      <w:pPr>
        <w:pStyle w:val="24"/>
        <w:spacing w:line="360" w:lineRule="auto"/>
        <w:ind w:firstLine="56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sz w:val="21"/>
          <w:szCs w:val="21"/>
        </w:rPr>
        <w:t>九、甲乙双方的权利和义务</w:t>
      </w:r>
    </w:p>
    <w:p w14:paraId="4FCB0585">
      <w:pPr>
        <w:pStyle w:val="24"/>
        <w:spacing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9.1 甲方的权利</w:t>
      </w:r>
    </w:p>
    <w:p w14:paraId="3A15D86B">
      <w:pPr>
        <w:pStyle w:val="24"/>
        <w:spacing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（1）确定框架协议采购需求。</w:t>
      </w:r>
    </w:p>
    <w:p w14:paraId="7A6C3142">
      <w:pPr>
        <w:pStyle w:val="24"/>
        <w:spacing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（2）确定最高限制单价。</w:t>
      </w:r>
    </w:p>
    <w:p w14:paraId="4BCC9412">
      <w:pPr>
        <w:pStyle w:val="24"/>
        <w:spacing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（3）确定框架协议有限期。</w:t>
      </w:r>
    </w:p>
    <w:p w14:paraId="4DECB9BD">
      <w:pPr>
        <w:pStyle w:val="24"/>
        <w:spacing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（4）制定统一的采购合同文本供采购人、供应商使用，并明确要求采购人、供应商不得擅自改变框架协议约定的合同实质性条款。</w:t>
      </w:r>
    </w:p>
    <w:p w14:paraId="1D7412FC">
      <w:pPr>
        <w:pStyle w:val="24"/>
        <w:spacing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（5）乙方存在《政府采购框架协议采购方式管理暂行办法》第十九条第一款规定的情形时，取消入围供应商的入围资格，或解除与其签订的框架协议。</w:t>
      </w:r>
    </w:p>
    <w:p w14:paraId="721BDCE0">
      <w:pPr>
        <w:pStyle w:val="24"/>
        <w:spacing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（6）在框架协议期内，随时对乙方履约情况进行检查。</w:t>
      </w:r>
    </w:p>
    <w:p w14:paraId="51D0C4D3">
      <w:pPr>
        <w:pStyle w:val="24"/>
        <w:spacing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9.2 甲方的义务</w:t>
      </w:r>
    </w:p>
    <w:p w14:paraId="1CE6329D">
      <w:pPr>
        <w:pStyle w:val="205"/>
        <w:shd w:val="clear" w:color="auto" w:fill="FFFFFF"/>
        <w:spacing w:before="0" w:beforeAutospacing="0" w:after="0" w:afterAutospacing="0"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（1）为第二阶段合同授予提供工作便利。</w:t>
      </w:r>
    </w:p>
    <w:p w14:paraId="2E5FE41C">
      <w:pPr>
        <w:pStyle w:val="205"/>
        <w:shd w:val="clear" w:color="auto" w:fill="FFFFFF"/>
        <w:spacing w:before="0" w:beforeAutospacing="0" w:after="0" w:afterAutospacing="0"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（2）对第二阶段最高限价和需求标准执行情况进行管理。</w:t>
      </w:r>
    </w:p>
    <w:p w14:paraId="7B30554F">
      <w:pPr>
        <w:pStyle w:val="205"/>
        <w:shd w:val="clear" w:color="auto" w:fill="FFFFFF"/>
        <w:spacing w:before="0" w:beforeAutospacing="0" w:after="0" w:afterAutospacing="0"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（3）对第二阶段确定成交供应商情况进行管理。</w:t>
      </w:r>
    </w:p>
    <w:p w14:paraId="0BC7B5C7">
      <w:pPr>
        <w:pStyle w:val="205"/>
        <w:shd w:val="clear" w:color="auto" w:fill="FFFFFF"/>
        <w:spacing w:before="0" w:beforeAutospacing="0" w:after="0" w:afterAutospacing="0"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（4）根据框架协议约定，在质量不降低的前提下，对入围供应商因服务升级换代、用新服务替代原入围服务的情形进行审核。</w:t>
      </w:r>
    </w:p>
    <w:p w14:paraId="45C2C20A">
      <w:pPr>
        <w:pStyle w:val="205"/>
        <w:shd w:val="clear" w:color="auto" w:fill="FFFFFF"/>
        <w:spacing w:before="0" w:beforeAutospacing="0" w:after="0" w:afterAutospacing="0"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（5）建立用户反馈和评价机制，接受采购人对入围供应商履行框架协议和采购合同情况的反馈与评价，并将用户反馈和评价情况向采购人公开，作为第二阶段直接选定成交供应商的参考。</w:t>
      </w:r>
    </w:p>
    <w:p w14:paraId="42F1E292">
      <w:pPr>
        <w:pStyle w:val="205"/>
        <w:shd w:val="clear" w:color="auto" w:fill="FFFFFF"/>
        <w:tabs>
          <w:tab w:val="left" w:pos="1031"/>
        </w:tabs>
        <w:spacing w:before="0" w:beforeAutospacing="0" w:after="0" w:afterAutospacing="0"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（6）公开封闭式框架协议的第二阶段成交结果。</w:t>
      </w:r>
    </w:p>
    <w:p w14:paraId="4F5F2FE9">
      <w:pPr>
        <w:pStyle w:val="205"/>
        <w:shd w:val="clear" w:color="auto" w:fill="FFFFFF"/>
        <w:spacing w:before="0" w:beforeAutospacing="0" w:after="0" w:afterAutospacing="0"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（7）办理入围供应商清退和补充相关事宜。</w:t>
      </w:r>
    </w:p>
    <w:p w14:paraId="01D1F971">
      <w:pPr>
        <w:pStyle w:val="205"/>
        <w:shd w:val="clear" w:color="auto" w:fill="FFFFFF"/>
        <w:spacing w:before="0" w:beforeAutospacing="0" w:after="0" w:afterAutospacing="0"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（8）建立真实完整的框架协议采购档案，妥善保存每项采购活动的采购文件资料。</w:t>
      </w:r>
    </w:p>
    <w:p w14:paraId="4F295646">
      <w:pPr>
        <w:pStyle w:val="24"/>
        <w:spacing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9.3 乙方的权利</w:t>
      </w:r>
    </w:p>
    <w:p w14:paraId="51155A44">
      <w:pPr>
        <w:pStyle w:val="24"/>
        <w:spacing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（1）乙方具有为采购人提供相关服务的资格。</w:t>
      </w:r>
    </w:p>
    <w:p w14:paraId="3FE9102F">
      <w:pPr>
        <w:pStyle w:val="24"/>
        <w:spacing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（2）乙方有权拒绝采购人提出的以本次框架协议采购名义购买非入围货物、服务、配件或满足采购人超出响应承诺以外的其他要求。</w:t>
      </w:r>
    </w:p>
    <w:p w14:paraId="277517DF">
      <w:pPr>
        <w:pStyle w:val="24"/>
        <w:spacing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（3）对采购人在购买入围服务过程中的不正当要求和违规行为进行投诉，并要求有关部门做出处理。</w:t>
      </w:r>
    </w:p>
    <w:p w14:paraId="220EB451">
      <w:pPr>
        <w:pStyle w:val="24"/>
        <w:spacing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（4）有权拒绝任何个人以采购人名义按照协议价格购买入围服务和进行现金交易。</w:t>
      </w:r>
    </w:p>
    <w:p w14:paraId="0D05CDE2">
      <w:pPr>
        <w:pStyle w:val="24"/>
        <w:spacing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9.4 乙方的义务</w:t>
      </w:r>
    </w:p>
    <w:p w14:paraId="1DD67E76">
      <w:pPr>
        <w:pStyle w:val="24"/>
        <w:spacing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（1）严格执行国家法律法规，严格按照响应文件承诺的价格和服务履约，遵守本合同条款。</w:t>
      </w:r>
    </w:p>
    <w:p w14:paraId="347BBCEA">
      <w:pPr>
        <w:pStyle w:val="24"/>
        <w:spacing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（2）乙方应当符合《中华人民共和国政府采购法》第二十二条第一款的规定。</w:t>
      </w:r>
    </w:p>
    <w:p w14:paraId="73566418">
      <w:pPr>
        <w:pStyle w:val="24"/>
        <w:spacing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（3）随时接受并配合甲方的监督检查，并配合财政部门对采购人和其他入围供应商对框架协议执行情况进行监督，发现违规违约情形的，及时向财政部门报告。</w:t>
      </w:r>
    </w:p>
    <w:p w14:paraId="736F1F15">
      <w:pPr>
        <w:pStyle w:val="24"/>
        <w:spacing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（4）在框架协议有效期内，按照不高于协议价格的价格，向采购人提供相关服务。</w:t>
      </w:r>
    </w:p>
    <w:p w14:paraId="00031E3E">
      <w:pPr>
        <w:pStyle w:val="24"/>
        <w:spacing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（5）乙方及其委托的聘用专家对本项目承担连带责任，乙方委托的聘用专家必须履行乙方在响应文件中承诺的责任和义务。</w:t>
      </w:r>
    </w:p>
    <w:p w14:paraId="27A338B1">
      <w:pPr>
        <w:pStyle w:val="204"/>
        <w:spacing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（6）框架协议期内，在质量不降低、价格不提高的前提下，乙方如出现因服务升级换代，需用新服务替代原入围服务情形时，必须在“苏采云”系统中向甲方提出申请。</w:t>
      </w:r>
    </w:p>
    <w:p w14:paraId="51A5FFB2">
      <w:pPr>
        <w:pStyle w:val="204"/>
        <w:spacing w:line="360" w:lineRule="auto"/>
        <w:ind w:firstLine="562"/>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十、税费</w:t>
      </w:r>
    </w:p>
    <w:p w14:paraId="2D2E2BFC">
      <w:pPr>
        <w:pStyle w:val="204"/>
        <w:spacing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本框架协议执行中相关的一切税费均由乙方负担。</w:t>
      </w:r>
    </w:p>
    <w:p w14:paraId="1F2D4F3F">
      <w:pPr>
        <w:pStyle w:val="24"/>
        <w:spacing w:line="360" w:lineRule="auto"/>
        <w:ind w:firstLine="562"/>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十一、争议解决的办法</w:t>
      </w:r>
    </w:p>
    <w:p w14:paraId="490F3736">
      <w:pPr>
        <w:pStyle w:val="24"/>
        <w:spacing w:line="360" w:lineRule="auto"/>
        <w:ind w:firstLine="560"/>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因本框架协议的签订、履行而发生的争议，甲乙双方应通过友好协商解决，如协商不成由甲方住所地人民法院管辖。</w:t>
      </w:r>
    </w:p>
    <w:p w14:paraId="77B9E21D">
      <w:pPr>
        <w:pStyle w:val="24"/>
        <w:spacing w:line="360" w:lineRule="auto"/>
        <w:ind w:firstLine="562"/>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十二、框架协议文本的生效及其它</w:t>
      </w:r>
    </w:p>
    <w:p w14:paraId="62371D6B">
      <w:pPr>
        <w:pStyle w:val="24"/>
        <w:spacing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12.1 本框架协议文本经甲乙双方法定代表人或授权委托代表人签字并加盖单位公章后生效。</w:t>
      </w:r>
    </w:p>
    <w:p w14:paraId="1E62EC02">
      <w:pPr>
        <w:pStyle w:val="24"/>
        <w:spacing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12.2本框架协议文本未尽事宜，遵照《中华人民共和国民法典》、《中华人民共和国政府采购法》有关条文执行。</w:t>
      </w:r>
    </w:p>
    <w:p w14:paraId="46ED76E7">
      <w:pPr>
        <w:pStyle w:val="24"/>
        <w:spacing w:line="360" w:lineRule="auto"/>
        <w:ind w:firstLine="560"/>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sz w:val="21"/>
          <w:szCs w:val="21"/>
        </w:rPr>
        <w:t>12.3 本框架协议文本正本一式两份，具有同等法律效力，甲方、乙方各执一份。</w:t>
      </w:r>
    </w:p>
    <w:p w14:paraId="01D8A689">
      <w:pPr>
        <w:tabs>
          <w:tab w:val="left" w:pos="1188"/>
        </w:tabs>
        <w:spacing w:line="360" w:lineRule="auto"/>
        <w:jc w:val="left"/>
        <w:rPr>
          <w:rFonts w:hint="eastAsia" w:asciiTheme="minorEastAsia" w:hAnsiTheme="minorEastAsia" w:eastAsiaTheme="minorEastAsia" w:cstheme="minorEastAsia"/>
          <w:color w:val="000000" w:themeColor="text1"/>
          <w:sz w:val="21"/>
          <w:szCs w:val="21"/>
          <w14:textFill>
            <w14:solidFill>
              <w14:schemeClr w14:val="tx1"/>
            </w14:solidFill>
          </w14:textFill>
        </w:rPr>
      </w:pPr>
    </w:p>
    <w:p w14:paraId="1B538BE3">
      <w:pPr>
        <w:tabs>
          <w:tab w:val="left" w:pos="1188"/>
        </w:tabs>
        <w:spacing w:line="360" w:lineRule="auto"/>
        <w:ind w:firstLine="420" w:firstLineChars="200"/>
        <w:jc w:val="left"/>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甲方：                             地址： </w:t>
      </w:r>
    </w:p>
    <w:p w14:paraId="5B93D68C">
      <w:pPr>
        <w:spacing w:line="360" w:lineRule="auto"/>
        <w:ind w:firstLine="420" w:firstLineChars="200"/>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法定代表人或授权代表：             联系电话：</w:t>
      </w:r>
    </w:p>
    <w:p w14:paraId="180710CC">
      <w:pPr>
        <w:spacing w:line="360" w:lineRule="auto"/>
        <w:ind w:firstLine="1190"/>
        <w:rPr>
          <w:rFonts w:hint="eastAsia" w:asciiTheme="minorEastAsia" w:hAnsiTheme="minorEastAsia" w:eastAsiaTheme="minorEastAsia" w:cstheme="minorEastAsia"/>
          <w:color w:val="000000" w:themeColor="text1"/>
          <w:sz w:val="21"/>
          <w:szCs w:val="21"/>
          <w14:textFill>
            <w14:solidFill>
              <w14:schemeClr w14:val="tx1"/>
            </w14:solidFill>
          </w14:textFill>
        </w:rPr>
      </w:pPr>
    </w:p>
    <w:p w14:paraId="060B0BF3">
      <w:pPr>
        <w:spacing w:line="360" w:lineRule="auto"/>
        <w:ind w:firstLine="420" w:firstLineChars="200"/>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乙方：                             地址： </w:t>
      </w:r>
    </w:p>
    <w:p w14:paraId="4FC023BB">
      <w:pPr>
        <w:spacing w:line="360" w:lineRule="auto"/>
        <w:ind w:firstLine="420" w:firstLineChars="200"/>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法定代表人或授权代表：             联系电话：</w:t>
      </w:r>
    </w:p>
    <w:p w14:paraId="130ED36F">
      <w:pPr>
        <w:spacing w:line="360" w:lineRule="auto"/>
        <w:ind w:firstLine="2870"/>
        <w:rPr>
          <w:rFonts w:hint="eastAsia" w:asciiTheme="minorEastAsia" w:hAnsiTheme="minorEastAsia" w:eastAsiaTheme="minorEastAsia" w:cstheme="minorEastAsia"/>
          <w:color w:val="000000" w:themeColor="text1"/>
          <w:sz w:val="28"/>
          <w:szCs w:val="28"/>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14:textFill>
            <w14:solidFill>
              <w14:schemeClr w14:val="tx1"/>
            </w14:solidFill>
          </w14:textFill>
        </w:rPr>
        <w:t>签订日期：   年   月  日</w:t>
      </w:r>
    </w:p>
    <w:p w14:paraId="15761986">
      <w:pPr>
        <w:rPr>
          <w:rFonts w:hint="eastAsia" w:asciiTheme="minorEastAsia" w:hAnsiTheme="minorEastAsia" w:eastAsiaTheme="minorEastAsia" w:cstheme="minorEastAsia"/>
          <w:color w:val="000000" w:themeColor="text1"/>
          <w:sz w:val="28"/>
          <w:szCs w:val="28"/>
          <w14:textFill>
            <w14:solidFill>
              <w14:schemeClr w14:val="tx1"/>
            </w14:solidFill>
          </w14:textFill>
        </w:rPr>
      </w:pPr>
    </w:p>
    <w:p w14:paraId="20F5C4C0">
      <w:pPr>
        <w:spacing w:line="360" w:lineRule="auto"/>
        <w:ind w:firstLine="562"/>
        <w:jc w:val="left"/>
        <w:rPr>
          <w:rFonts w:hint="eastAsia" w:asciiTheme="minorEastAsia" w:hAnsiTheme="minorEastAsia" w:eastAsiaTheme="minorEastAsia" w:cstheme="minorEastAsia"/>
          <w:b/>
          <w:bCs/>
          <w:color w:val="000000" w:themeColor="text1"/>
          <w:sz w:val="28"/>
          <w:szCs w:val="28"/>
          <w14:textFill>
            <w14:solidFill>
              <w14:schemeClr w14:val="tx1"/>
            </w14:solidFill>
          </w14:textFill>
        </w:rPr>
      </w:pPr>
    </w:p>
    <w:p w14:paraId="41B9A2AB">
      <w:pPr>
        <w:spacing w:line="360" w:lineRule="auto"/>
        <w:ind w:firstLine="562"/>
        <w:jc w:val="left"/>
        <w:rPr>
          <w:rFonts w:hint="eastAsia" w:asciiTheme="minorEastAsia" w:hAnsiTheme="minorEastAsia" w:eastAsiaTheme="minorEastAsia" w:cstheme="minorEastAsia"/>
          <w:b/>
          <w:bCs/>
          <w:color w:val="000000" w:themeColor="text1"/>
          <w:sz w:val="28"/>
          <w:szCs w:val="28"/>
          <w14:textFill>
            <w14:solidFill>
              <w14:schemeClr w14:val="tx1"/>
            </w14:solidFill>
          </w14:textFill>
        </w:rPr>
      </w:pPr>
    </w:p>
    <w:p w14:paraId="22FA46C3">
      <w:pPr>
        <w:spacing w:line="360" w:lineRule="auto"/>
        <w:ind w:firstLine="562"/>
        <w:jc w:val="left"/>
        <w:rPr>
          <w:rFonts w:hint="eastAsia" w:asciiTheme="minorEastAsia" w:hAnsiTheme="minorEastAsia" w:eastAsiaTheme="minorEastAsia" w:cstheme="minorEastAsia"/>
          <w:b/>
          <w:bCs/>
          <w:color w:val="000000" w:themeColor="text1"/>
          <w:sz w:val="28"/>
          <w:szCs w:val="28"/>
          <w14:textFill>
            <w14:solidFill>
              <w14:schemeClr w14:val="tx1"/>
            </w14:solidFill>
          </w14:textFill>
        </w:rPr>
      </w:pPr>
    </w:p>
    <w:p w14:paraId="6BB4A3BF">
      <w:pPr>
        <w:spacing w:line="360" w:lineRule="auto"/>
        <w:ind w:firstLine="562"/>
        <w:jc w:val="left"/>
        <w:rPr>
          <w:rFonts w:hint="eastAsia" w:asciiTheme="minorEastAsia" w:hAnsiTheme="minorEastAsia" w:eastAsiaTheme="minorEastAsia" w:cstheme="minorEastAsia"/>
          <w:b/>
          <w:bCs/>
          <w:color w:val="000000" w:themeColor="text1"/>
          <w:sz w:val="28"/>
          <w:szCs w:val="28"/>
          <w14:textFill>
            <w14:solidFill>
              <w14:schemeClr w14:val="tx1"/>
            </w14:solidFill>
          </w14:textFill>
        </w:rPr>
      </w:pPr>
    </w:p>
    <w:p w14:paraId="0173DD5D">
      <w:pPr>
        <w:spacing w:line="360" w:lineRule="auto"/>
        <w:ind w:firstLine="562"/>
        <w:jc w:val="left"/>
        <w:rPr>
          <w:rFonts w:hint="eastAsia" w:asciiTheme="minorEastAsia" w:hAnsiTheme="minorEastAsia" w:eastAsiaTheme="minorEastAsia" w:cstheme="minorEastAsia"/>
          <w:b/>
          <w:bCs/>
          <w:color w:val="000000" w:themeColor="text1"/>
          <w:sz w:val="28"/>
          <w:szCs w:val="28"/>
          <w14:textFill>
            <w14:solidFill>
              <w14:schemeClr w14:val="tx1"/>
            </w14:solidFill>
          </w14:textFill>
        </w:rPr>
      </w:pPr>
    </w:p>
    <w:p w14:paraId="5F9F13F3">
      <w:pPr>
        <w:spacing w:line="360" w:lineRule="auto"/>
        <w:jc w:val="left"/>
        <w:rPr>
          <w:rFonts w:hint="eastAsia" w:asciiTheme="minorEastAsia" w:hAnsiTheme="minorEastAsia" w:eastAsiaTheme="minorEastAsia" w:cstheme="minorEastAsia"/>
          <w:b/>
          <w:bCs/>
          <w:color w:val="000000" w:themeColor="text1"/>
          <w:sz w:val="28"/>
          <w:szCs w:val="28"/>
          <w14:textFill>
            <w14:solidFill>
              <w14:schemeClr w14:val="tx1"/>
            </w14:solidFill>
          </w14:textFill>
        </w:rPr>
      </w:pPr>
      <w:r>
        <w:rPr>
          <w:rFonts w:hint="eastAsia" w:asciiTheme="minorEastAsia" w:hAnsiTheme="minorEastAsia" w:eastAsiaTheme="minorEastAsia" w:cstheme="minorEastAsia"/>
          <w:b/>
          <w:bCs/>
          <w:color w:val="000000" w:themeColor="text1"/>
          <w:sz w:val="28"/>
          <w:szCs w:val="28"/>
          <w14:textFill>
            <w14:solidFill>
              <w14:schemeClr w14:val="tx1"/>
            </w14:solidFill>
          </w14:textFill>
        </w:rPr>
        <w:t>附件：</w:t>
      </w:r>
    </w:p>
    <w:p w14:paraId="0A253883">
      <w:pPr>
        <w:widowControl/>
        <w:adjustRightInd/>
        <w:spacing w:line="360" w:lineRule="auto"/>
        <w:jc w:val="center"/>
        <w:textAlignment w:val="auto"/>
        <w:rPr>
          <w:rFonts w:ascii="??" w:hAnsi="??" w:cs="??"/>
          <w:b/>
          <w:bCs/>
          <w:color w:val="000000"/>
          <w:sz w:val="24"/>
          <w:szCs w:val="24"/>
        </w:rPr>
      </w:pPr>
      <w:r>
        <w:rPr>
          <w:rFonts w:hint="eastAsia" w:ascii="??" w:hAnsi="??" w:cs="宋体"/>
          <w:b/>
          <w:bCs/>
          <w:color w:val="000000"/>
          <w:sz w:val="24"/>
          <w:szCs w:val="24"/>
        </w:rPr>
        <w:t>第一部分  建设项目评审委托协议</w:t>
      </w:r>
    </w:p>
    <w:p w14:paraId="6A79C10F">
      <w:pPr>
        <w:widowControl/>
        <w:adjustRightInd/>
        <w:spacing w:line="360" w:lineRule="exact"/>
        <w:jc w:val="left"/>
        <w:textAlignment w:val="auto"/>
        <w:rPr>
          <w:rFonts w:ascii="??" w:hAnsi="??" w:cs="??"/>
          <w:color w:val="000000"/>
          <w:sz w:val="21"/>
          <w:szCs w:val="21"/>
        </w:rPr>
      </w:pPr>
      <w:r>
        <w:rPr>
          <w:rFonts w:hint="eastAsia" w:ascii="??" w:hAnsi="??" w:cs="宋体"/>
          <w:color w:val="000000"/>
          <w:sz w:val="21"/>
          <w:szCs w:val="21"/>
        </w:rPr>
        <w:t>委托人（全称）：</w:t>
      </w:r>
      <w:r>
        <w:rPr>
          <w:rFonts w:hint="eastAsia" w:ascii="??" w:hAnsi="??" w:cs="宋体"/>
          <w:color w:val="000000"/>
          <w:sz w:val="21"/>
          <w:szCs w:val="21"/>
          <w:u w:val="single"/>
        </w:rPr>
        <w:t>南通市通州区财政局</w:t>
      </w:r>
    </w:p>
    <w:p w14:paraId="002D9714">
      <w:pPr>
        <w:widowControl/>
        <w:adjustRightInd/>
        <w:spacing w:line="360" w:lineRule="exact"/>
        <w:jc w:val="left"/>
        <w:textAlignment w:val="auto"/>
        <w:rPr>
          <w:rFonts w:hint="default" w:ascii="??" w:hAnsi="??" w:eastAsia="宋体" w:cs="??"/>
          <w:color w:val="000000"/>
          <w:sz w:val="21"/>
          <w:szCs w:val="21"/>
          <w:u w:val="single"/>
          <w:lang w:val="en-US" w:eastAsia="zh-CN"/>
        </w:rPr>
      </w:pPr>
      <w:r>
        <w:rPr>
          <w:rFonts w:hint="eastAsia" w:ascii="??" w:hAnsi="??" w:cs="宋体"/>
          <w:color w:val="000000"/>
          <w:sz w:val="21"/>
          <w:szCs w:val="21"/>
        </w:rPr>
        <w:t>咨询人（全称）：</w:t>
      </w:r>
      <w:r>
        <w:rPr>
          <w:rFonts w:hint="eastAsia" w:ascii="??" w:hAnsi="??" w:cs="宋体"/>
          <w:color w:val="000000"/>
          <w:sz w:val="21"/>
          <w:szCs w:val="21"/>
          <w:u w:val="single"/>
          <w:lang w:val="en-US" w:eastAsia="zh-CN"/>
        </w:rPr>
        <w:t xml:space="preserve">                  </w:t>
      </w:r>
    </w:p>
    <w:p w14:paraId="536EA07C">
      <w:pPr>
        <w:widowControl/>
        <w:adjustRightInd/>
        <w:spacing w:line="360" w:lineRule="exact"/>
        <w:ind w:firstLine="504"/>
        <w:jc w:val="left"/>
        <w:textAlignment w:val="auto"/>
        <w:rPr>
          <w:rFonts w:ascii="??" w:hAnsi="??" w:cs="??"/>
          <w:color w:val="000000"/>
          <w:sz w:val="21"/>
          <w:szCs w:val="21"/>
        </w:rPr>
      </w:pPr>
      <w:r>
        <w:rPr>
          <w:rFonts w:hint="eastAsia" w:ascii="??" w:hAnsi="??" w:cs="宋体"/>
          <w:color w:val="000000"/>
          <w:sz w:val="21"/>
          <w:szCs w:val="21"/>
        </w:rPr>
        <w:t>根据《中华人民共和国民法典》及其他有关法律、法规，遵循平等、自愿、公平和信用的原则，双方就南通市通州区政府投资建设项目评审事项协商一致，订立本合同。</w:t>
      </w:r>
    </w:p>
    <w:p w14:paraId="1CE94E98">
      <w:pPr>
        <w:widowControl/>
        <w:adjustRightInd/>
        <w:spacing w:line="360" w:lineRule="exact"/>
        <w:jc w:val="left"/>
        <w:textAlignment w:val="auto"/>
        <w:rPr>
          <w:rFonts w:ascii="??" w:hAnsi="??" w:cs="??"/>
          <w:b/>
          <w:bCs/>
          <w:color w:val="FF0000"/>
          <w:sz w:val="21"/>
          <w:szCs w:val="21"/>
        </w:rPr>
      </w:pPr>
      <w:r>
        <w:rPr>
          <w:rFonts w:hint="eastAsia" w:ascii="??" w:hAnsi="??" w:cs="宋体"/>
          <w:b/>
          <w:bCs/>
          <w:color w:val="000000"/>
          <w:sz w:val="21"/>
          <w:szCs w:val="21"/>
        </w:rPr>
        <w:t>一、项目概况</w:t>
      </w:r>
    </w:p>
    <w:p w14:paraId="2A4DDEA7">
      <w:pPr>
        <w:widowControl/>
        <w:adjustRightInd/>
        <w:spacing w:line="360" w:lineRule="exact"/>
        <w:ind w:firstLine="490"/>
        <w:jc w:val="left"/>
        <w:textAlignment w:val="auto"/>
        <w:rPr>
          <w:rFonts w:hint="default" w:ascii="??" w:hAnsi="??" w:eastAsia="宋体" w:cs="??"/>
          <w:color w:val="auto"/>
          <w:sz w:val="21"/>
          <w:szCs w:val="21"/>
          <w:lang w:val="en-US" w:eastAsia="zh-CN"/>
        </w:rPr>
      </w:pPr>
      <w:r>
        <w:rPr>
          <w:rFonts w:ascii="??" w:hAnsi="??" w:cs="??"/>
          <w:color w:val="auto"/>
          <w:sz w:val="21"/>
          <w:szCs w:val="21"/>
        </w:rPr>
        <w:t>1.</w:t>
      </w:r>
      <w:r>
        <w:rPr>
          <w:rFonts w:hint="eastAsia" w:ascii="??" w:hAnsi="??" w:cs="宋体"/>
          <w:color w:val="auto"/>
          <w:sz w:val="21"/>
          <w:szCs w:val="21"/>
        </w:rPr>
        <w:t>项目名称：南通市通州区财政局202</w:t>
      </w:r>
      <w:r>
        <w:rPr>
          <w:rFonts w:hint="eastAsia" w:ascii="??" w:hAnsi="??" w:cs="宋体"/>
          <w:color w:val="auto"/>
          <w:sz w:val="21"/>
          <w:szCs w:val="21"/>
          <w:lang w:val="en-US" w:eastAsia="zh-CN"/>
        </w:rPr>
        <w:t>6</w:t>
      </w:r>
      <w:r>
        <w:rPr>
          <w:rFonts w:hint="eastAsia" w:ascii="??" w:hAnsi="??" w:cs="宋体"/>
          <w:color w:val="auto"/>
          <w:sz w:val="21"/>
          <w:szCs w:val="21"/>
        </w:rPr>
        <w:t>年政府投资建设项目协审服务</w:t>
      </w:r>
      <w:r>
        <w:rPr>
          <w:rFonts w:hint="eastAsia" w:ascii="??" w:hAnsi="??" w:cs="宋体"/>
          <w:color w:val="auto"/>
          <w:sz w:val="21"/>
          <w:szCs w:val="21"/>
          <w:lang w:val="en-US" w:eastAsia="zh-CN"/>
        </w:rPr>
        <w:t>框架协议采购项目</w:t>
      </w:r>
    </w:p>
    <w:p w14:paraId="7953BF74">
      <w:pPr>
        <w:widowControl/>
        <w:adjustRightInd/>
        <w:spacing w:line="360" w:lineRule="exact"/>
        <w:ind w:firstLine="490"/>
        <w:jc w:val="left"/>
        <w:textAlignment w:val="auto"/>
        <w:rPr>
          <w:rFonts w:ascii="??" w:hAnsi="??" w:cs="??"/>
          <w:color w:val="auto"/>
          <w:sz w:val="21"/>
          <w:szCs w:val="21"/>
        </w:rPr>
      </w:pPr>
      <w:r>
        <w:rPr>
          <w:rFonts w:ascii="??" w:hAnsi="??" w:cs="??"/>
          <w:color w:val="auto"/>
          <w:sz w:val="21"/>
          <w:szCs w:val="21"/>
        </w:rPr>
        <w:t>2.</w:t>
      </w:r>
      <w:r>
        <w:rPr>
          <w:rFonts w:hint="eastAsia" w:ascii="??" w:hAnsi="??" w:cs="宋体"/>
          <w:color w:val="auto"/>
          <w:sz w:val="21"/>
          <w:szCs w:val="21"/>
        </w:rPr>
        <w:t>项目规模：受南通市通州区财政投资评审中心委托的评审项目，金额以实际发生为准。</w:t>
      </w:r>
    </w:p>
    <w:p w14:paraId="0E278379">
      <w:pPr>
        <w:widowControl/>
        <w:adjustRightInd/>
        <w:spacing w:line="360" w:lineRule="exact"/>
        <w:jc w:val="left"/>
        <w:textAlignment w:val="auto"/>
        <w:rPr>
          <w:rFonts w:ascii="??" w:hAnsi="??" w:cs="??"/>
          <w:b/>
          <w:bCs/>
          <w:color w:val="auto"/>
          <w:sz w:val="21"/>
          <w:szCs w:val="21"/>
        </w:rPr>
      </w:pPr>
      <w:r>
        <w:rPr>
          <w:rFonts w:hint="eastAsia" w:ascii="??" w:hAnsi="??" w:cs="宋体"/>
          <w:b/>
          <w:bCs/>
          <w:color w:val="auto"/>
          <w:sz w:val="21"/>
          <w:szCs w:val="21"/>
        </w:rPr>
        <w:t>二、服务范围及工作内容：</w:t>
      </w:r>
    </w:p>
    <w:p w14:paraId="1FFCD8CD">
      <w:pPr>
        <w:widowControl/>
        <w:adjustRightInd/>
        <w:spacing w:line="360" w:lineRule="exact"/>
        <w:ind w:firstLine="504"/>
        <w:jc w:val="left"/>
        <w:textAlignment w:val="auto"/>
        <w:rPr>
          <w:rFonts w:ascii="??" w:hAnsi="??" w:cs="??"/>
          <w:color w:val="000000"/>
          <w:sz w:val="21"/>
          <w:szCs w:val="21"/>
        </w:rPr>
      </w:pPr>
      <w:r>
        <w:rPr>
          <w:rFonts w:ascii="??" w:hAnsi="??" w:cs="宋体"/>
          <w:color w:val="auto"/>
          <w:sz w:val="21"/>
          <w:szCs w:val="21"/>
        </w:rPr>
        <w:t xml:space="preserve"> 20</w:t>
      </w:r>
      <w:r>
        <w:rPr>
          <w:rFonts w:hint="eastAsia" w:ascii="??" w:hAnsi="??" w:cs="宋体"/>
          <w:color w:val="auto"/>
          <w:sz w:val="21"/>
          <w:szCs w:val="21"/>
        </w:rPr>
        <w:t>2</w:t>
      </w:r>
      <w:r>
        <w:rPr>
          <w:rFonts w:hint="eastAsia" w:ascii="??" w:hAnsi="??" w:cs="宋体"/>
          <w:color w:val="auto"/>
          <w:sz w:val="21"/>
          <w:szCs w:val="21"/>
          <w:lang w:val="en-US" w:eastAsia="zh-CN"/>
        </w:rPr>
        <w:t>6</w:t>
      </w:r>
      <w:r>
        <w:rPr>
          <w:rFonts w:hint="eastAsia" w:ascii="??" w:hAnsi="??" w:cs="宋体"/>
          <w:color w:val="auto"/>
          <w:sz w:val="21"/>
          <w:szCs w:val="21"/>
        </w:rPr>
        <w:t>年度政</w:t>
      </w:r>
      <w:r>
        <w:rPr>
          <w:rFonts w:hint="eastAsia" w:ascii="??" w:hAnsi="??" w:cs="宋体"/>
          <w:color w:val="000000"/>
          <w:sz w:val="21"/>
          <w:szCs w:val="21"/>
        </w:rPr>
        <w:t>府投资建设评审项目提供建设工程造价咨询服务。</w:t>
      </w:r>
    </w:p>
    <w:p w14:paraId="208028F2">
      <w:pPr>
        <w:widowControl/>
        <w:adjustRightInd/>
        <w:spacing w:line="360" w:lineRule="exact"/>
        <w:ind w:firstLine="504"/>
        <w:jc w:val="left"/>
        <w:textAlignment w:val="auto"/>
        <w:rPr>
          <w:rFonts w:ascii="??" w:hAnsi="??" w:cs="??"/>
          <w:color w:val="000000"/>
          <w:sz w:val="21"/>
          <w:szCs w:val="21"/>
        </w:rPr>
      </w:pPr>
      <w:r>
        <w:rPr>
          <w:rFonts w:ascii="??" w:hAnsi="??" w:cs="??"/>
          <w:color w:val="000000"/>
          <w:sz w:val="21"/>
          <w:szCs w:val="21"/>
        </w:rPr>
        <w:t>1</w:t>
      </w:r>
      <w:r>
        <w:rPr>
          <w:rFonts w:hint="eastAsia" w:ascii="??" w:hAnsi="??" w:cs="宋体"/>
          <w:color w:val="000000"/>
          <w:sz w:val="21"/>
          <w:szCs w:val="21"/>
        </w:rPr>
        <w:t>、评审范围：投资估算（概算）审核；建设项目招投标阶段的工程量清单、工程预算（标底）的审核；</w:t>
      </w:r>
    </w:p>
    <w:p w14:paraId="2AA34F98">
      <w:pPr>
        <w:widowControl/>
        <w:adjustRightInd/>
        <w:spacing w:line="360" w:lineRule="exact"/>
        <w:ind w:firstLine="504"/>
        <w:jc w:val="left"/>
        <w:textAlignment w:val="auto"/>
        <w:rPr>
          <w:rFonts w:ascii="??" w:hAnsi="??" w:cs="??"/>
          <w:sz w:val="21"/>
          <w:szCs w:val="21"/>
        </w:rPr>
      </w:pPr>
      <w:r>
        <w:rPr>
          <w:rFonts w:ascii="??" w:hAnsi="??" w:cs="??"/>
          <w:sz w:val="21"/>
          <w:szCs w:val="21"/>
        </w:rPr>
        <w:t>2</w:t>
      </w:r>
      <w:r>
        <w:rPr>
          <w:rFonts w:hint="eastAsia" w:ascii="??" w:hAnsi="??" w:cs="宋体"/>
          <w:sz w:val="21"/>
          <w:szCs w:val="21"/>
        </w:rPr>
        <w:t>、评审内容：</w:t>
      </w:r>
      <w:r>
        <w:rPr>
          <w:rFonts w:ascii="??" w:hAnsi="??" w:cs="??"/>
          <w:sz w:val="21"/>
          <w:szCs w:val="21"/>
        </w:rPr>
        <w:fldChar w:fldCharType="begin"/>
      </w:r>
      <w:r>
        <w:rPr>
          <w:rFonts w:ascii="??" w:hAnsi="??" w:cs="??"/>
          <w:sz w:val="21"/>
          <w:szCs w:val="21"/>
        </w:rPr>
        <w:instrText xml:space="preserve"> = 1 \* GB3 \* MERGEFORMAT </w:instrText>
      </w:r>
      <w:r>
        <w:rPr>
          <w:rFonts w:ascii="??" w:hAnsi="??" w:cs="??"/>
          <w:sz w:val="21"/>
          <w:szCs w:val="21"/>
        </w:rPr>
        <w:fldChar w:fldCharType="separate"/>
      </w:r>
      <w:r>
        <w:rPr>
          <w:rFonts w:hint="eastAsia" w:ascii="Times New Roman" w:hAnsi="Times New Roman" w:cs="宋体"/>
          <w:kern w:val="2"/>
          <w:sz w:val="21"/>
          <w:szCs w:val="21"/>
        </w:rPr>
        <w:t>①</w:t>
      </w:r>
      <w:r>
        <w:rPr>
          <w:rFonts w:ascii="??" w:hAnsi="??" w:cs="??"/>
          <w:sz w:val="21"/>
          <w:szCs w:val="21"/>
        </w:rPr>
        <w:fldChar w:fldCharType="end"/>
      </w:r>
      <w:r>
        <w:rPr>
          <w:rFonts w:hint="eastAsia" w:ascii="??" w:hAnsi="??" w:cs="宋体"/>
          <w:sz w:val="21"/>
          <w:szCs w:val="21"/>
        </w:rPr>
        <w:t>对投资估算（概算）项目规模的合法性、使用功能的合理性、估算费用的正确性进行审核，并提供优化设计和提高资金使用率的合理化建议；</w:t>
      </w:r>
      <w:r>
        <w:rPr>
          <w:rFonts w:ascii="??" w:hAnsi="??" w:cs="??"/>
          <w:sz w:val="21"/>
          <w:szCs w:val="21"/>
        </w:rPr>
        <w:fldChar w:fldCharType="begin"/>
      </w:r>
      <w:r>
        <w:rPr>
          <w:rFonts w:ascii="??" w:hAnsi="??" w:cs="??"/>
          <w:sz w:val="21"/>
          <w:szCs w:val="21"/>
        </w:rPr>
        <w:instrText xml:space="preserve"> = 2 \* GB3 \* MERGEFORMAT </w:instrText>
      </w:r>
      <w:r>
        <w:rPr>
          <w:rFonts w:ascii="??" w:hAnsi="??" w:cs="??"/>
          <w:sz w:val="21"/>
          <w:szCs w:val="21"/>
        </w:rPr>
        <w:fldChar w:fldCharType="separate"/>
      </w:r>
      <w:r>
        <w:rPr>
          <w:rFonts w:hint="eastAsia" w:ascii="Times New Roman" w:hAnsi="Times New Roman" w:cs="宋体"/>
          <w:kern w:val="2"/>
          <w:sz w:val="21"/>
          <w:szCs w:val="21"/>
        </w:rPr>
        <w:t>②</w:t>
      </w:r>
      <w:r>
        <w:rPr>
          <w:rFonts w:ascii="??" w:hAnsi="??" w:cs="??"/>
          <w:sz w:val="21"/>
          <w:szCs w:val="21"/>
        </w:rPr>
        <w:fldChar w:fldCharType="end"/>
      </w:r>
      <w:r>
        <w:rPr>
          <w:rFonts w:hint="eastAsia" w:ascii="??" w:hAnsi="??" w:cs="宋体"/>
          <w:sz w:val="21"/>
          <w:szCs w:val="21"/>
        </w:rPr>
        <w:t>对工程概算进行审核；</w:t>
      </w:r>
      <w:r>
        <w:rPr>
          <w:rFonts w:ascii="??" w:hAnsi="??" w:cs="??"/>
          <w:sz w:val="21"/>
          <w:szCs w:val="21"/>
        </w:rPr>
        <w:fldChar w:fldCharType="begin"/>
      </w:r>
      <w:r>
        <w:rPr>
          <w:rFonts w:ascii="??" w:hAnsi="??" w:cs="??"/>
          <w:sz w:val="21"/>
          <w:szCs w:val="21"/>
        </w:rPr>
        <w:instrText xml:space="preserve"> = 3 \* GB3 \* MERGEFORMAT </w:instrText>
      </w:r>
      <w:r>
        <w:rPr>
          <w:rFonts w:ascii="??" w:hAnsi="??" w:cs="??"/>
          <w:sz w:val="21"/>
          <w:szCs w:val="21"/>
        </w:rPr>
        <w:fldChar w:fldCharType="separate"/>
      </w:r>
      <w:r>
        <w:rPr>
          <w:rFonts w:hint="eastAsia" w:ascii="Times New Roman" w:hAnsi="Times New Roman" w:cs="宋体"/>
          <w:kern w:val="2"/>
          <w:sz w:val="21"/>
          <w:szCs w:val="21"/>
        </w:rPr>
        <w:t>③</w:t>
      </w:r>
      <w:r>
        <w:rPr>
          <w:rFonts w:ascii="??" w:hAnsi="??" w:cs="??"/>
          <w:sz w:val="21"/>
          <w:szCs w:val="21"/>
        </w:rPr>
        <w:fldChar w:fldCharType="end"/>
      </w:r>
      <w:r>
        <w:rPr>
          <w:rFonts w:hint="eastAsia" w:ascii="??" w:hAnsi="??" w:cs="??"/>
          <w:sz w:val="21"/>
          <w:szCs w:val="21"/>
        </w:rPr>
        <w:t>对</w:t>
      </w:r>
      <w:r>
        <w:rPr>
          <w:rFonts w:hint="eastAsia" w:ascii="??" w:hAnsi="??" w:cs="宋体"/>
          <w:sz w:val="21"/>
          <w:szCs w:val="21"/>
        </w:rPr>
        <w:t>施工图预算（标底）的工程量进行审核，对清单特征、方案合理性、定额套用、费率标准、措施项目、材料价格、其它项目等进行审核，对施工图设计及施工组织设计的经济合理性提出优化建议；</w:t>
      </w:r>
      <w:r>
        <w:rPr>
          <w:rFonts w:ascii="??" w:hAnsi="??" w:cs="??"/>
          <w:sz w:val="21"/>
          <w:szCs w:val="21"/>
        </w:rPr>
        <w:fldChar w:fldCharType="begin"/>
      </w:r>
      <w:r>
        <w:rPr>
          <w:rFonts w:ascii="??" w:hAnsi="??" w:cs="??"/>
          <w:sz w:val="21"/>
          <w:szCs w:val="21"/>
        </w:rPr>
        <w:instrText xml:space="preserve"> = 4 \* GB3 \* MERGEFORMAT </w:instrText>
      </w:r>
      <w:r>
        <w:rPr>
          <w:rFonts w:ascii="??" w:hAnsi="??" w:cs="??"/>
          <w:sz w:val="21"/>
          <w:szCs w:val="21"/>
        </w:rPr>
        <w:fldChar w:fldCharType="separate"/>
      </w:r>
      <w:r>
        <w:rPr>
          <w:rFonts w:hint="eastAsia" w:ascii="Times New Roman" w:hAnsi="Times New Roman" w:cs="宋体"/>
          <w:kern w:val="2"/>
          <w:sz w:val="21"/>
          <w:szCs w:val="21"/>
        </w:rPr>
        <w:t>④</w:t>
      </w:r>
      <w:r>
        <w:rPr>
          <w:rFonts w:ascii="??" w:hAnsi="??" w:cs="??"/>
          <w:sz w:val="21"/>
          <w:szCs w:val="21"/>
        </w:rPr>
        <w:fldChar w:fldCharType="end"/>
      </w:r>
      <w:r>
        <w:rPr>
          <w:rFonts w:hint="eastAsia" w:ascii="??" w:hAnsi="??" w:cs="??"/>
          <w:sz w:val="21"/>
          <w:szCs w:val="21"/>
        </w:rPr>
        <w:t>重大项目的技术经济指标分析；</w:t>
      </w:r>
      <w:r>
        <w:rPr>
          <w:rFonts w:hint="eastAsia" w:hAnsi="宋体" w:cs="??"/>
          <w:sz w:val="21"/>
          <w:szCs w:val="21"/>
        </w:rPr>
        <w:t>⑤</w:t>
      </w:r>
      <w:r>
        <w:rPr>
          <w:rFonts w:hint="eastAsia" w:ascii="??" w:hAnsi="??" w:cs="宋体"/>
          <w:sz w:val="21"/>
          <w:szCs w:val="21"/>
        </w:rPr>
        <w:t>法律、法规、规章要求审核的其它事项。</w:t>
      </w:r>
    </w:p>
    <w:p w14:paraId="63AFBDBB">
      <w:pPr>
        <w:widowControl/>
        <w:adjustRightInd/>
        <w:spacing w:line="360" w:lineRule="exact"/>
        <w:jc w:val="left"/>
        <w:textAlignment w:val="auto"/>
        <w:rPr>
          <w:rFonts w:ascii="??" w:hAnsi="??" w:cs="??"/>
          <w:color w:val="000000"/>
          <w:sz w:val="21"/>
          <w:szCs w:val="21"/>
        </w:rPr>
      </w:pPr>
      <w:r>
        <w:rPr>
          <w:rFonts w:hint="eastAsia" w:ascii="??" w:hAnsi="??" w:cs="宋体"/>
          <w:b/>
          <w:bCs/>
          <w:color w:val="000000"/>
          <w:sz w:val="21"/>
          <w:szCs w:val="21"/>
        </w:rPr>
        <w:t>三、服务期限：</w:t>
      </w:r>
    </w:p>
    <w:p w14:paraId="0C10C32E">
      <w:pPr>
        <w:widowControl/>
        <w:adjustRightInd/>
        <w:spacing w:line="360" w:lineRule="exact"/>
        <w:ind w:firstLine="490"/>
        <w:jc w:val="left"/>
        <w:textAlignment w:val="auto"/>
        <w:rPr>
          <w:rFonts w:ascii="??" w:hAnsi="??" w:cs="宋体"/>
          <w:sz w:val="21"/>
          <w:szCs w:val="21"/>
        </w:rPr>
      </w:pPr>
      <w:r>
        <w:rPr>
          <w:rFonts w:hint="eastAsia" w:ascii="??" w:hAnsi="??" w:cs="宋体"/>
          <w:sz w:val="21"/>
          <w:szCs w:val="21"/>
        </w:rPr>
        <w:t>本合同约定的建设项目评审服务自</w:t>
      </w:r>
      <w:r>
        <w:rPr>
          <w:rFonts w:hint="eastAsia" w:ascii="??" w:hAnsi="??" w:cs="宋体"/>
          <w:sz w:val="21"/>
          <w:szCs w:val="21"/>
          <w:u w:val="single"/>
          <w:lang w:val="en-US" w:eastAsia="zh-CN"/>
        </w:rPr>
        <w:t xml:space="preserve">   </w:t>
      </w:r>
      <w:r>
        <w:rPr>
          <w:rFonts w:hint="eastAsia" w:ascii="??" w:hAnsi="??" w:cs="宋体"/>
          <w:sz w:val="21"/>
          <w:szCs w:val="21"/>
        </w:rPr>
        <w:t>年</w:t>
      </w:r>
      <w:r>
        <w:rPr>
          <w:rFonts w:hint="eastAsia" w:ascii="??" w:hAnsi="??" w:cs="宋体"/>
          <w:sz w:val="21"/>
          <w:szCs w:val="21"/>
          <w:u w:val="single"/>
          <w:lang w:val="en-US" w:eastAsia="zh-CN"/>
        </w:rPr>
        <w:t xml:space="preserve">   </w:t>
      </w:r>
      <w:r>
        <w:rPr>
          <w:rFonts w:hint="eastAsia" w:ascii="??" w:hAnsi="??" w:cs="宋体"/>
          <w:sz w:val="21"/>
          <w:szCs w:val="21"/>
        </w:rPr>
        <w:t>月</w:t>
      </w:r>
      <w:r>
        <w:rPr>
          <w:rFonts w:hint="eastAsia" w:ascii="??" w:hAnsi="??" w:cs="宋体"/>
          <w:sz w:val="21"/>
          <w:szCs w:val="21"/>
          <w:u w:val="single"/>
          <w:lang w:val="en-US" w:eastAsia="zh-CN"/>
        </w:rPr>
        <w:t xml:space="preserve">   </w:t>
      </w:r>
      <w:r>
        <w:rPr>
          <w:rFonts w:hint="eastAsia" w:ascii="??" w:hAnsi="??" w:cs="宋体"/>
          <w:sz w:val="21"/>
          <w:szCs w:val="21"/>
        </w:rPr>
        <w:t>日开始实施，至</w:t>
      </w:r>
      <w:r>
        <w:rPr>
          <w:rFonts w:hint="eastAsia" w:ascii="??" w:hAnsi="??" w:cs="宋体"/>
          <w:sz w:val="21"/>
          <w:szCs w:val="21"/>
          <w:u w:val="single"/>
          <w:lang w:val="en-US" w:eastAsia="zh-CN"/>
        </w:rPr>
        <w:t xml:space="preserve">   </w:t>
      </w:r>
      <w:r>
        <w:rPr>
          <w:rFonts w:hint="eastAsia" w:ascii="??" w:hAnsi="??" w:cs="宋体"/>
          <w:sz w:val="21"/>
          <w:szCs w:val="21"/>
        </w:rPr>
        <w:t>年</w:t>
      </w:r>
      <w:r>
        <w:rPr>
          <w:rFonts w:hint="eastAsia" w:ascii="??" w:hAnsi="??" w:cs="宋体"/>
          <w:sz w:val="21"/>
          <w:szCs w:val="21"/>
          <w:u w:val="single"/>
          <w:lang w:val="en-US" w:eastAsia="zh-CN"/>
        </w:rPr>
        <w:t xml:space="preserve">   </w:t>
      </w:r>
      <w:r>
        <w:rPr>
          <w:rFonts w:hint="eastAsia" w:ascii="??" w:hAnsi="??" w:cs="宋体"/>
          <w:sz w:val="21"/>
          <w:szCs w:val="21"/>
        </w:rPr>
        <w:t>月</w:t>
      </w:r>
      <w:r>
        <w:rPr>
          <w:rFonts w:hint="eastAsia" w:ascii="??" w:hAnsi="??" w:cs="宋体"/>
          <w:sz w:val="21"/>
          <w:szCs w:val="21"/>
          <w:u w:val="single"/>
          <w:lang w:val="en-US" w:eastAsia="zh-CN"/>
        </w:rPr>
        <w:t xml:space="preserve">    </w:t>
      </w:r>
      <w:r>
        <w:rPr>
          <w:rFonts w:hint="eastAsia" w:ascii="??" w:hAnsi="??" w:cs="宋体"/>
          <w:sz w:val="21"/>
          <w:szCs w:val="21"/>
        </w:rPr>
        <w:t>日终结。</w:t>
      </w:r>
    </w:p>
    <w:p w14:paraId="1B5FD0E1">
      <w:pPr>
        <w:widowControl/>
        <w:adjustRightInd/>
        <w:spacing w:line="360" w:lineRule="exact"/>
        <w:jc w:val="left"/>
        <w:textAlignment w:val="auto"/>
        <w:rPr>
          <w:rFonts w:ascii="??" w:hAnsi="??" w:cs="??"/>
          <w:b/>
          <w:bCs/>
          <w:color w:val="000000"/>
          <w:sz w:val="21"/>
          <w:szCs w:val="21"/>
        </w:rPr>
      </w:pPr>
      <w:r>
        <w:rPr>
          <w:rFonts w:hint="eastAsia" w:ascii="??" w:hAnsi="??" w:cs="宋体"/>
          <w:b/>
          <w:bCs/>
          <w:color w:val="000000"/>
          <w:sz w:val="21"/>
          <w:szCs w:val="21"/>
        </w:rPr>
        <w:t>四、质量标准</w:t>
      </w:r>
    </w:p>
    <w:p w14:paraId="61ECB1F5">
      <w:pPr>
        <w:widowControl/>
        <w:adjustRightInd/>
        <w:spacing w:line="360" w:lineRule="exact"/>
        <w:ind w:firstLine="490"/>
        <w:jc w:val="left"/>
        <w:textAlignment w:val="auto"/>
        <w:rPr>
          <w:rFonts w:ascii="??" w:hAnsi="??" w:cs="??"/>
          <w:color w:val="000000"/>
          <w:sz w:val="21"/>
          <w:szCs w:val="21"/>
          <w:u w:val="single"/>
        </w:rPr>
      </w:pPr>
      <w:r>
        <w:rPr>
          <w:rFonts w:hint="eastAsia" w:ascii="??" w:hAnsi="??" w:cs="宋体"/>
          <w:color w:val="000000"/>
          <w:sz w:val="21"/>
          <w:szCs w:val="21"/>
        </w:rPr>
        <w:t>工程造价咨询成果文件应符合：</w:t>
      </w:r>
      <w:r>
        <w:rPr>
          <w:rFonts w:hint="eastAsia" w:ascii="??" w:hAnsi="??" w:cs="宋体"/>
          <w:color w:val="000000"/>
          <w:sz w:val="21"/>
          <w:szCs w:val="21"/>
          <w:u w:val="single"/>
        </w:rPr>
        <w:t>合同专用条件第</w:t>
      </w:r>
      <w:r>
        <w:rPr>
          <w:rFonts w:ascii="??" w:hAnsi="??" w:cs="??"/>
          <w:color w:val="000000"/>
          <w:sz w:val="21"/>
          <w:szCs w:val="21"/>
          <w:u w:val="single"/>
        </w:rPr>
        <w:t>9</w:t>
      </w:r>
      <w:r>
        <w:rPr>
          <w:rFonts w:hint="eastAsia" w:ascii="??" w:hAnsi="??" w:cs="宋体"/>
          <w:color w:val="000000"/>
          <w:sz w:val="21"/>
          <w:szCs w:val="21"/>
          <w:u w:val="single"/>
        </w:rPr>
        <w:t>条要求</w:t>
      </w:r>
    </w:p>
    <w:p w14:paraId="7C27B59D">
      <w:pPr>
        <w:widowControl/>
        <w:numPr>
          <w:ilvl w:val="0"/>
          <w:numId w:val="4"/>
        </w:numPr>
        <w:adjustRightInd/>
        <w:spacing w:line="360" w:lineRule="exact"/>
        <w:jc w:val="left"/>
        <w:textAlignment w:val="auto"/>
        <w:rPr>
          <w:rFonts w:ascii="??" w:hAnsi="??" w:cs="??"/>
          <w:b/>
          <w:bCs/>
          <w:color w:val="000000"/>
          <w:sz w:val="21"/>
          <w:szCs w:val="21"/>
        </w:rPr>
      </w:pPr>
      <w:r>
        <w:rPr>
          <w:rFonts w:hint="eastAsia" w:ascii="??" w:hAnsi="??" w:cs="宋体"/>
          <w:b/>
          <w:bCs/>
          <w:color w:val="000000"/>
          <w:sz w:val="21"/>
          <w:szCs w:val="21"/>
        </w:rPr>
        <w:t>酬金或计取方式</w:t>
      </w:r>
      <w:r>
        <w:rPr>
          <w:rFonts w:ascii="??" w:hAnsi="??" w:cs="??"/>
          <w:b/>
          <w:bCs/>
          <w:color w:val="000000"/>
          <w:sz w:val="21"/>
          <w:szCs w:val="21"/>
        </w:rPr>
        <w:t>:</w:t>
      </w:r>
    </w:p>
    <w:p w14:paraId="125E77CE">
      <w:pPr>
        <w:spacing w:line="480" w:lineRule="exact"/>
        <w:jc w:val="center"/>
        <w:rPr>
          <w:rFonts w:hAnsi="宋体" w:cs="宋体"/>
          <w:color w:val="auto"/>
          <w:sz w:val="21"/>
          <w:szCs w:val="21"/>
          <w:highlight w:val="none"/>
        </w:rPr>
      </w:pPr>
      <w:r>
        <w:rPr>
          <w:rFonts w:hint="eastAsia" w:hAnsi="宋体" w:cs="宋体"/>
          <w:color w:val="auto"/>
          <w:sz w:val="21"/>
          <w:szCs w:val="21"/>
          <w:highlight w:val="none"/>
        </w:rPr>
        <w:t>财政投资评审中心工程概算标底评审费用标准</w:t>
      </w:r>
    </w:p>
    <w:p w14:paraId="6229739A">
      <w:pPr>
        <w:adjustRightInd/>
        <w:spacing w:line="440" w:lineRule="exact"/>
        <w:textAlignment w:val="auto"/>
        <w:rPr>
          <w:rFonts w:hAnsi="宋体" w:cs="Arial"/>
          <w:color w:val="auto"/>
          <w:sz w:val="21"/>
          <w:szCs w:val="21"/>
          <w:highlight w:val="none"/>
        </w:rPr>
      </w:pPr>
      <w:r>
        <w:rPr>
          <w:rFonts w:hint="eastAsia" w:hAnsi="宋体" w:cs="Arial"/>
          <w:color w:val="auto"/>
          <w:sz w:val="21"/>
          <w:szCs w:val="21"/>
          <w:highlight w:val="none"/>
          <w:lang w:eastAsia="zh-CN"/>
        </w:rPr>
        <w:t>（</w:t>
      </w:r>
      <w:r>
        <w:rPr>
          <w:rFonts w:hint="eastAsia" w:hAnsi="宋体" w:cs="Arial"/>
          <w:color w:val="auto"/>
          <w:sz w:val="21"/>
          <w:szCs w:val="21"/>
          <w:highlight w:val="none"/>
        </w:rPr>
        <w:t>一</w:t>
      </w:r>
      <w:r>
        <w:rPr>
          <w:rFonts w:hint="eastAsia" w:hAnsi="宋体" w:cs="Arial"/>
          <w:color w:val="auto"/>
          <w:sz w:val="21"/>
          <w:szCs w:val="21"/>
          <w:highlight w:val="none"/>
          <w:lang w:eastAsia="zh-CN"/>
        </w:rPr>
        <w:t>）</w:t>
      </w:r>
      <w:r>
        <w:rPr>
          <w:rFonts w:hint="eastAsia" w:hAnsi="宋体" w:cs="Arial"/>
          <w:color w:val="auto"/>
          <w:sz w:val="21"/>
          <w:szCs w:val="21"/>
          <w:highlight w:val="none"/>
        </w:rPr>
        <w:t>基本报酬标准。参照《江苏省建设工程造价咨询服务收费管理办法》（苏价服[2014]383号文）中的审核工程设计概算、预算等标准基础上7折并做适当调整，确定基本报酬比例（分档累进计算），且最低限额为1000元,最高限额（30000元）。具体为：100万元(含)以内以0.76‰计费，100－500万元(含)以0.7‰计费，500－1000万元(含)以0.56‰计费，100</w:t>
      </w:r>
      <w:r>
        <w:rPr>
          <w:rFonts w:hint="eastAsia" w:hAnsi="宋体" w:cs="Arial"/>
          <w:color w:val="auto"/>
          <w:sz w:val="21"/>
          <w:szCs w:val="21"/>
          <w:highlight w:val="none"/>
          <w:lang w:val="en-US" w:eastAsia="zh-CN"/>
        </w:rPr>
        <w:t>0</w:t>
      </w:r>
      <w:r>
        <w:rPr>
          <w:rFonts w:hint="eastAsia" w:hAnsi="宋体" w:cs="Arial"/>
          <w:color w:val="auto"/>
          <w:sz w:val="21"/>
          <w:szCs w:val="21"/>
          <w:highlight w:val="none"/>
        </w:rPr>
        <w:t>－5000万元(含)以0.49‰计费，500</w:t>
      </w:r>
      <w:r>
        <w:rPr>
          <w:rFonts w:hint="eastAsia" w:hAnsi="宋体" w:cs="Arial"/>
          <w:color w:val="auto"/>
          <w:sz w:val="21"/>
          <w:szCs w:val="21"/>
          <w:highlight w:val="none"/>
          <w:lang w:val="en-US" w:eastAsia="zh-CN"/>
        </w:rPr>
        <w:t>0</w:t>
      </w:r>
      <w:r>
        <w:rPr>
          <w:rFonts w:hint="eastAsia" w:hAnsi="宋体" w:cs="Arial"/>
          <w:color w:val="auto"/>
          <w:sz w:val="21"/>
          <w:szCs w:val="21"/>
          <w:highlight w:val="none"/>
        </w:rPr>
        <w:t>－1亿(含)以0.42‰计费，大于1亿以0.35‰计费。</w:t>
      </w:r>
    </w:p>
    <w:p w14:paraId="2BC044AA">
      <w:pPr>
        <w:adjustRightInd/>
        <w:spacing w:line="440" w:lineRule="exact"/>
        <w:textAlignment w:val="auto"/>
        <w:rPr>
          <w:rFonts w:hAnsi="宋体" w:cs="Arial"/>
          <w:color w:val="auto"/>
          <w:sz w:val="21"/>
          <w:szCs w:val="21"/>
          <w:highlight w:val="none"/>
        </w:rPr>
      </w:pPr>
      <w:r>
        <w:rPr>
          <w:rFonts w:hint="eastAsia" w:hAnsi="宋体" w:cs="Arial"/>
          <w:color w:val="auto"/>
          <w:sz w:val="21"/>
          <w:szCs w:val="21"/>
          <w:highlight w:val="none"/>
          <w:lang w:eastAsia="zh-CN"/>
        </w:rPr>
        <w:t>（</w:t>
      </w:r>
      <w:r>
        <w:rPr>
          <w:rFonts w:hint="eastAsia" w:hAnsi="宋体" w:cs="Arial"/>
          <w:color w:val="auto"/>
          <w:sz w:val="21"/>
          <w:szCs w:val="21"/>
          <w:highlight w:val="none"/>
        </w:rPr>
        <w:t>二</w:t>
      </w:r>
      <w:r>
        <w:rPr>
          <w:rFonts w:hint="eastAsia" w:hAnsi="宋体" w:cs="Arial"/>
          <w:color w:val="auto"/>
          <w:sz w:val="21"/>
          <w:szCs w:val="21"/>
          <w:highlight w:val="none"/>
          <w:lang w:eastAsia="zh-CN"/>
        </w:rPr>
        <w:t>）</w:t>
      </w:r>
      <w:r>
        <w:rPr>
          <w:rFonts w:hint="eastAsia" w:hAnsi="宋体" w:cs="Arial"/>
          <w:color w:val="auto"/>
          <w:sz w:val="21"/>
          <w:szCs w:val="21"/>
          <w:highlight w:val="none"/>
        </w:rPr>
        <w:t>追加报酬标准。</w:t>
      </w:r>
    </w:p>
    <w:p w14:paraId="3B0AB826">
      <w:pPr>
        <w:keepNext w:val="0"/>
        <w:keepLines w:val="0"/>
        <w:pageBreakBefore w:val="0"/>
        <w:widowControl w:val="0"/>
        <w:kinsoku/>
        <w:wordWrap/>
        <w:overflowPunct/>
        <w:topLinePunct w:val="0"/>
        <w:autoSpaceDE/>
        <w:autoSpaceDN/>
        <w:bidi w:val="0"/>
        <w:adjustRightInd/>
        <w:snapToGrid/>
        <w:spacing w:line="400" w:lineRule="exact"/>
        <w:textAlignment w:val="auto"/>
        <w:rPr>
          <w:rFonts w:hAnsi="宋体" w:cs="Arial"/>
          <w:color w:val="auto"/>
          <w:sz w:val="21"/>
          <w:szCs w:val="21"/>
          <w:highlight w:val="none"/>
        </w:rPr>
      </w:pPr>
      <w:r>
        <w:rPr>
          <w:rFonts w:hint="eastAsia" w:hAnsi="宋体" w:cs="Arial"/>
          <w:color w:val="auto"/>
          <w:sz w:val="21"/>
          <w:szCs w:val="21"/>
          <w:highlight w:val="none"/>
        </w:rPr>
        <w:t>1、按送审概算单项子目核增核减造价分别计算。核增，按核增额的1‰计取；核减，按核减额的3</w:t>
      </w:r>
      <w:r>
        <w:rPr>
          <w:rFonts w:hint="eastAsia" w:hAnsi="宋体" w:cs="Arial"/>
          <w:b/>
          <w:color w:val="auto"/>
          <w:sz w:val="21"/>
          <w:szCs w:val="21"/>
          <w:highlight w:val="none"/>
        </w:rPr>
        <w:t>‰</w:t>
      </w:r>
      <w:r>
        <w:rPr>
          <w:rFonts w:hint="eastAsia" w:hAnsi="宋体" w:cs="Arial"/>
          <w:color w:val="auto"/>
          <w:sz w:val="21"/>
          <w:szCs w:val="21"/>
          <w:highlight w:val="none"/>
        </w:rPr>
        <w:t>计取（因编审标指导价期数不同造成的调整不予计取）；</w:t>
      </w:r>
    </w:p>
    <w:p w14:paraId="7FB17DD7">
      <w:pPr>
        <w:keepNext w:val="0"/>
        <w:keepLines w:val="0"/>
        <w:pageBreakBefore w:val="0"/>
        <w:widowControl w:val="0"/>
        <w:kinsoku/>
        <w:wordWrap/>
        <w:overflowPunct/>
        <w:topLinePunct w:val="0"/>
        <w:autoSpaceDE/>
        <w:autoSpaceDN/>
        <w:bidi w:val="0"/>
        <w:adjustRightInd/>
        <w:snapToGrid/>
        <w:spacing w:line="400" w:lineRule="exact"/>
        <w:textAlignment w:val="auto"/>
        <w:rPr>
          <w:rFonts w:hAnsi="宋体" w:cs="Arial"/>
          <w:color w:val="auto"/>
          <w:sz w:val="21"/>
          <w:szCs w:val="21"/>
          <w:highlight w:val="none"/>
        </w:rPr>
      </w:pPr>
      <w:r>
        <w:rPr>
          <w:rFonts w:hint="eastAsia" w:hAnsi="宋体" w:cs="Arial"/>
          <w:color w:val="auto"/>
          <w:sz w:val="21"/>
          <w:szCs w:val="21"/>
          <w:highlight w:val="none"/>
        </w:rPr>
        <w:t>2、如协审机构在审核过程中发现缺项及严重错项，则按核增额的</w:t>
      </w:r>
      <w:r>
        <w:rPr>
          <w:rFonts w:hint="eastAsia" w:hAnsi="宋体" w:cs="Arial"/>
          <w:b/>
          <w:color w:val="auto"/>
          <w:sz w:val="21"/>
          <w:szCs w:val="21"/>
          <w:highlight w:val="none"/>
        </w:rPr>
        <w:t>1‰</w:t>
      </w:r>
      <w:r>
        <w:rPr>
          <w:rFonts w:hint="eastAsia" w:hAnsi="宋体" w:cs="Arial"/>
          <w:color w:val="auto"/>
          <w:sz w:val="21"/>
          <w:szCs w:val="21"/>
          <w:highlight w:val="none"/>
        </w:rPr>
        <w:t>计取，并在年终评定中酌情加分；</w:t>
      </w:r>
    </w:p>
    <w:p w14:paraId="596F08B0">
      <w:pPr>
        <w:keepNext w:val="0"/>
        <w:keepLines w:val="0"/>
        <w:pageBreakBefore w:val="0"/>
        <w:widowControl w:val="0"/>
        <w:kinsoku/>
        <w:wordWrap/>
        <w:overflowPunct/>
        <w:topLinePunct w:val="0"/>
        <w:autoSpaceDE/>
        <w:autoSpaceDN/>
        <w:bidi w:val="0"/>
        <w:adjustRightInd/>
        <w:snapToGrid/>
        <w:spacing w:line="400" w:lineRule="exact"/>
        <w:textAlignment w:val="auto"/>
        <w:rPr>
          <w:rFonts w:hAnsi="宋体" w:cs="Arial"/>
          <w:color w:val="auto"/>
          <w:sz w:val="21"/>
          <w:szCs w:val="21"/>
          <w:highlight w:val="none"/>
        </w:rPr>
      </w:pPr>
      <w:r>
        <w:rPr>
          <w:rFonts w:hint="eastAsia" w:hAnsi="宋体" w:cs="Arial"/>
          <w:color w:val="auto"/>
          <w:sz w:val="21"/>
          <w:szCs w:val="21"/>
          <w:highlight w:val="none"/>
        </w:rPr>
        <w:t>3、审核过程中对设计方案、施工方案提出优化方案并被采纳的，按减少造价的10‰计取（此项费用不计入总费用最高限价）；</w:t>
      </w:r>
    </w:p>
    <w:p w14:paraId="45163285">
      <w:pPr>
        <w:keepNext w:val="0"/>
        <w:keepLines w:val="0"/>
        <w:pageBreakBefore w:val="0"/>
        <w:widowControl w:val="0"/>
        <w:kinsoku/>
        <w:wordWrap/>
        <w:overflowPunct/>
        <w:topLinePunct w:val="0"/>
        <w:autoSpaceDE/>
        <w:autoSpaceDN/>
        <w:bidi w:val="0"/>
        <w:adjustRightInd/>
        <w:snapToGrid/>
        <w:spacing w:line="400" w:lineRule="exact"/>
        <w:textAlignment w:val="auto"/>
        <w:rPr>
          <w:rFonts w:hAnsi="宋体" w:cs="Arial"/>
          <w:color w:val="auto"/>
          <w:sz w:val="21"/>
          <w:szCs w:val="21"/>
          <w:highlight w:val="none"/>
        </w:rPr>
      </w:pPr>
      <w:r>
        <w:rPr>
          <w:rFonts w:hint="eastAsia" w:hAnsi="宋体" w:cs="Arial"/>
          <w:color w:val="auto"/>
          <w:sz w:val="21"/>
          <w:szCs w:val="21"/>
          <w:highlight w:val="none"/>
        </w:rPr>
        <w:t>4、由于标底清单特征描述的完整性与准确性对工程结算造价影响较大，如审核过程中对此进行修改完善按两种描述引起的核增额的</w:t>
      </w:r>
      <w:r>
        <w:rPr>
          <w:rFonts w:hint="eastAsia" w:hAnsi="宋体" w:cs="Arial"/>
          <w:b/>
          <w:color w:val="auto"/>
          <w:sz w:val="21"/>
          <w:szCs w:val="21"/>
          <w:highlight w:val="none"/>
        </w:rPr>
        <w:t>3‰</w:t>
      </w:r>
      <w:r>
        <w:rPr>
          <w:rFonts w:hint="eastAsia" w:hAnsi="宋体" w:cs="Arial"/>
          <w:color w:val="auto"/>
          <w:sz w:val="21"/>
          <w:szCs w:val="21"/>
          <w:highlight w:val="none"/>
        </w:rPr>
        <w:t>计取（协审机构申报），审核成果对清单特征描述不清部分未做审核，以致工程结算过程中引起较大分歧并造成较大损失的，委托方倒查扣减协审费用；</w:t>
      </w:r>
    </w:p>
    <w:p w14:paraId="31EB37B8">
      <w:pPr>
        <w:keepNext w:val="0"/>
        <w:keepLines w:val="0"/>
        <w:pageBreakBefore w:val="0"/>
        <w:widowControl w:val="0"/>
        <w:kinsoku/>
        <w:wordWrap/>
        <w:overflowPunct/>
        <w:topLinePunct w:val="0"/>
        <w:autoSpaceDE/>
        <w:autoSpaceDN/>
        <w:bidi w:val="0"/>
        <w:adjustRightInd/>
        <w:snapToGrid/>
        <w:spacing w:line="400" w:lineRule="exact"/>
        <w:textAlignment w:val="auto"/>
        <w:rPr>
          <w:rFonts w:hAnsi="宋体" w:cs="Arial"/>
          <w:color w:val="auto"/>
          <w:sz w:val="21"/>
          <w:szCs w:val="21"/>
          <w:highlight w:val="none"/>
        </w:rPr>
      </w:pPr>
      <w:r>
        <w:rPr>
          <w:rFonts w:hint="eastAsia" w:hAnsi="宋体" w:cs="Arial"/>
          <w:color w:val="auto"/>
          <w:sz w:val="21"/>
          <w:szCs w:val="21"/>
          <w:highlight w:val="none"/>
        </w:rPr>
        <w:t>5、提供现场咨询和踏勘服务，无故缺席一次罚款5000元；</w:t>
      </w:r>
    </w:p>
    <w:p w14:paraId="6E334FDF">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hAnsi="宋体" w:eastAsia="宋体" w:cs="Arial"/>
          <w:color w:val="auto"/>
          <w:sz w:val="21"/>
          <w:szCs w:val="21"/>
          <w:highlight w:val="none"/>
          <w:lang w:eastAsia="zh-CN"/>
        </w:rPr>
      </w:pPr>
      <w:r>
        <w:rPr>
          <w:rFonts w:hint="eastAsia" w:hAnsi="宋体" w:cs="Arial"/>
          <w:color w:val="auto"/>
          <w:sz w:val="21"/>
          <w:szCs w:val="21"/>
          <w:highlight w:val="none"/>
        </w:rPr>
        <w:t>6、对于招标人召开的项目评审会商会议，需由项目负责人带项目组成员参加，无故迟到缺席或更换人员的，出现一次罚款1万元。</w:t>
      </w:r>
    </w:p>
    <w:p w14:paraId="5E80CD5C">
      <w:pPr>
        <w:keepNext w:val="0"/>
        <w:keepLines w:val="0"/>
        <w:pageBreakBefore w:val="0"/>
        <w:widowControl w:val="0"/>
        <w:kinsoku/>
        <w:wordWrap/>
        <w:overflowPunct/>
        <w:topLinePunct w:val="0"/>
        <w:autoSpaceDE/>
        <w:autoSpaceDN/>
        <w:bidi w:val="0"/>
        <w:adjustRightInd/>
        <w:snapToGrid/>
        <w:spacing w:line="400" w:lineRule="exact"/>
        <w:textAlignment w:val="auto"/>
        <w:rPr>
          <w:rFonts w:hAnsi="宋体" w:cs="Arial"/>
          <w:color w:val="auto"/>
          <w:sz w:val="21"/>
          <w:szCs w:val="21"/>
          <w:highlight w:val="none"/>
        </w:rPr>
      </w:pPr>
      <w:r>
        <w:rPr>
          <w:rFonts w:hint="eastAsia" w:hAnsi="宋体" w:cs="Arial"/>
          <w:color w:val="auto"/>
          <w:sz w:val="21"/>
          <w:szCs w:val="21"/>
          <w:highlight w:val="none"/>
          <w:lang w:eastAsia="zh-CN"/>
        </w:rPr>
        <w:t>（</w:t>
      </w:r>
      <w:r>
        <w:rPr>
          <w:rFonts w:hint="eastAsia" w:hAnsi="宋体" w:cs="Arial"/>
          <w:color w:val="auto"/>
          <w:sz w:val="21"/>
          <w:szCs w:val="21"/>
          <w:highlight w:val="none"/>
        </w:rPr>
        <w:t>三</w:t>
      </w:r>
      <w:r>
        <w:rPr>
          <w:rFonts w:hint="eastAsia" w:hAnsi="宋体" w:cs="Arial"/>
          <w:color w:val="auto"/>
          <w:sz w:val="21"/>
          <w:szCs w:val="21"/>
          <w:highlight w:val="none"/>
          <w:lang w:eastAsia="zh-CN"/>
        </w:rPr>
        <w:t>）</w:t>
      </w:r>
      <w:r>
        <w:rPr>
          <w:rFonts w:hint="eastAsia" w:hAnsi="宋体" w:cs="Arial"/>
          <w:color w:val="auto"/>
          <w:sz w:val="21"/>
          <w:szCs w:val="21"/>
          <w:highlight w:val="none"/>
        </w:rPr>
        <w:t>总价。单个项目评审总费用最高限价为10万元（审核过程中对设计方案、施工方案提出优化方案并被采纳的，按减少造价的10‰计取的奖励费用不计入限价）。</w:t>
      </w:r>
    </w:p>
    <w:p w14:paraId="430506B5">
      <w:pPr>
        <w:keepNext w:val="0"/>
        <w:keepLines w:val="0"/>
        <w:pageBreakBefore w:val="0"/>
        <w:widowControl w:val="0"/>
        <w:kinsoku/>
        <w:wordWrap/>
        <w:overflowPunct/>
        <w:topLinePunct w:val="0"/>
        <w:autoSpaceDE/>
        <w:autoSpaceDN/>
        <w:bidi w:val="0"/>
        <w:adjustRightInd/>
        <w:snapToGrid/>
        <w:spacing w:line="400" w:lineRule="exact"/>
        <w:textAlignment w:val="auto"/>
        <w:rPr>
          <w:rFonts w:hAnsi="宋体" w:cs="Arial"/>
          <w:color w:val="auto"/>
          <w:sz w:val="21"/>
          <w:szCs w:val="21"/>
          <w:highlight w:val="none"/>
        </w:rPr>
      </w:pPr>
      <w:r>
        <w:rPr>
          <w:rFonts w:hint="eastAsia" w:hAnsi="宋体" w:cs="Arial"/>
          <w:color w:val="auto"/>
          <w:sz w:val="21"/>
          <w:szCs w:val="21"/>
          <w:highlight w:val="none"/>
          <w:lang w:eastAsia="zh-CN"/>
        </w:rPr>
        <w:t>（</w:t>
      </w:r>
      <w:r>
        <w:rPr>
          <w:rFonts w:hint="eastAsia" w:hAnsi="宋体" w:cs="Arial"/>
          <w:color w:val="auto"/>
          <w:sz w:val="21"/>
          <w:szCs w:val="21"/>
          <w:highlight w:val="none"/>
          <w:lang w:val="en-US" w:eastAsia="zh-CN"/>
        </w:rPr>
        <w:t>四）</w:t>
      </w:r>
      <w:r>
        <w:rPr>
          <w:rFonts w:hint="eastAsia" w:hAnsi="宋体" w:cs="Arial"/>
          <w:color w:val="auto"/>
          <w:sz w:val="21"/>
          <w:szCs w:val="21"/>
          <w:highlight w:val="none"/>
        </w:rPr>
        <w:t>任务的分配一般在业务范围内遵循随机抽取、编审回避、择优选择的原则。</w:t>
      </w:r>
    </w:p>
    <w:p w14:paraId="4884025A">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hAnsi="宋体" w:eastAsia="宋体" w:cs="Arial"/>
          <w:color w:val="auto"/>
          <w:sz w:val="21"/>
          <w:szCs w:val="21"/>
          <w:highlight w:val="none"/>
          <w:lang w:eastAsia="zh-CN"/>
        </w:rPr>
      </w:pPr>
      <w:r>
        <w:rPr>
          <w:rFonts w:hint="eastAsia" w:hAnsi="宋体" w:cs="Arial"/>
          <w:color w:val="auto"/>
          <w:sz w:val="21"/>
          <w:szCs w:val="21"/>
          <w:highlight w:val="none"/>
          <w:lang w:eastAsia="zh-CN"/>
        </w:rPr>
        <w:t>（</w:t>
      </w:r>
      <w:r>
        <w:rPr>
          <w:rFonts w:hint="eastAsia" w:hAnsi="宋体" w:cs="Arial"/>
          <w:color w:val="auto"/>
          <w:sz w:val="21"/>
          <w:szCs w:val="21"/>
          <w:highlight w:val="none"/>
          <w:lang w:val="en-US" w:eastAsia="zh-CN"/>
        </w:rPr>
        <w:t>五）</w:t>
      </w:r>
      <w:r>
        <w:rPr>
          <w:rFonts w:hint="eastAsia" w:hAnsi="宋体" w:cs="Arial"/>
          <w:color w:val="auto"/>
          <w:sz w:val="21"/>
          <w:szCs w:val="21"/>
          <w:highlight w:val="none"/>
        </w:rPr>
        <w:t>由于设计变更、材料价格调整等原因造成的工程二次审核，第一次审核按原以上收费标准计算酬劳，第二次审核分别按以下标准计算酬劳：按上述收费标准计算酬劳＜1万元的，5折计取；按上述收费标准计算酬劳≥1万元的，4折计取（不足5000元按5000元计取）。工程标底编制，按标底编制价*2‰计酬，单个项目总费用最高限额为2万元，最低限额为1500元。</w:t>
      </w:r>
    </w:p>
    <w:p w14:paraId="4AA699A7">
      <w:pPr>
        <w:keepNext w:val="0"/>
        <w:keepLines w:val="0"/>
        <w:pageBreakBefore w:val="0"/>
        <w:widowControl w:val="0"/>
        <w:kinsoku/>
        <w:wordWrap/>
        <w:overflowPunct/>
        <w:topLinePunct w:val="0"/>
        <w:autoSpaceDE/>
        <w:autoSpaceDN/>
        <w:bidi w:val="0"/>
        <w:adjustRightInd/>
        <w:snapToGrid/>
        <w:spacing w:line="400" w:lineRule="exact"/>
        <w:jc w:val="both"/>
        <w:textAlignment w:val="auto"/>
      </w:pPr>
      <w:r>
        <w:rPr>
          <w:rFonts w:hint="eastAsia" w:hAnsi="宋体" w:cs="Arial"/>
          <w:color w:val="auto"/>
          <w:sz w:val="21"/>
          <w:szCs w:val="21"/>
          <w:highlight w:val="none"/>
          <w:lang w:eastAsia="zh-CN"/>
        </w:rPr>
        <w:t>（</w:t>
      </w:r>
      <w:r>
        <w:rPr>
          <w:rFonts w:hint="eastAsia" w:hAnsi="宋体" w:cs="Arial"/>
          <w:color w:val="auto"/>
          <w:sz w:val="21"/>
          <w:szCs w:val="21"/>
          <w:highlight w:val="none"/>
          <w:lang w:val="en-US" w:eastAsia="zh-CN"/>
        </w:rPr>
        <w:t>六）</w:t>
      </w:r>
      <w:r>
        <w:rPr>
          <w:rFonts w:hint="eastAsia" w:hAnsi="宋体" w:cs="Arial"/>
          <w:color w:val="auto"/>
          <w:sz w:val="21"/>
          <w:szCs w:val="21"/>
          <w:highlight w:val="none"/>
        </w:rPr>
        <w:t>上述报酬均含税，支付报酬时需提供完税发票。</w:t>
      </w:r>
    </w:p>
    <w:p w14:paraId="5E1648BE">
      <w:pPr>
        <w:widowControl/>
        <w:adjustRightInd/>
        <w:spacing w:line="360" w:lineRule="exact"/>
        <w:jc w:val="left"/>
        <w:textAlignment w:val="auto"/>
        <w:rPr>
          <w:rFonts w:ascii="??" w:hAnsi="??" w:cs="??"/>
          <w:b/>
          <w:bCs/>
          <w:color w:val="000000"/>
          <w:sz w:val="21"/>
          <w:szCs w:val="21"/>
        </w:rPr>
      </w:pPr>
      <w:r>
        <w:rPr>
          <w:rFonts w:hint="eastAsia" w:ascii="??" w:hAnsi="??" w:cs="宋体"/>
          <w:b/>
          <w:bCs/>
          <w:color w:val="000000"/>
          <w:sz w:val="21"/>
          <w:szCs w:val="21"/>
        </w:rPr>
        <w:t>六、合同文件的构成</w:t>
      </w:r>
    </w:p>
    <w:p w14:paraId="3F26D346">
      <w:pPr>
        <w:widowControl/>
        <w:adjustRightInd/>
        <w:spacing w:line="360" w:lineRule="exact"/>
        <w:ind w:firstLine="567"/>
        <w:jc w:val="left"/>
        <w:textAlignment w:val="auto"/>
        <w:rPr>
          <w:rFonts w:ascii="??" w:hAnsi="??" w:cs="??"/>
          <w:color w:val="000000"/>
          <w:sz w:val="21"/>
          <w:szCs w:val="21"/>
        </w:rPr>
      </w:pPr>
      <w:r>
        <w:rPr>
          <w:rFonts w:hint="eastAsia" w:ascii="??" w:hAnsi="??" w:cs="宋体"/>
          <w:color w:val="000000"/>
          <w:sz w:val="21"/>
          <w:szCs w:val="21"/>
        </w:rPr>
        <w:t>本协议书与下列文件一起构成合同文件：</w:t>
      </w:r>
    </w:p>
    <w:p w14:paraId="3E61D138">
      <w:pPr>
        <w:widowControl/>
        <w:adjustRightInd/>
        <w:spacing w:line="360" w:lineRule="exact"/>
        <w:ind w:firstLine="567"/>
        <w:jc w:val="left"/>
        <w:textAlignment w:val="auto"/>
        <w:rPr>
          <w:rFonts w:hint="eastAsia" w:ascii="??" w:hAnsi="??" w:eastAsia="宋体" w:cs="宋体"/>
          <w:color w:val="000000"/>
          <w:sz w:val="21"/>
          <w:szCs w:val="21"/>
          <w:lang w:eastAsia="zh-CN"/>
        </w:rPr>
      </w:pPr>
      <w:r>
        <w:rPr>
          <w:rFonts w:ascii="??" w:hAnsi="??" w:cs="??"/>
          <w:color w:val="000000"/>
          <w:sz w:val="21"/>
          <w:szCs w:val="21"/>
        </w:rPr>
        <w:t>1.</w:t>
      </w:r>
      <w:r>
        <w:rPr>
          <w:rFonts w:hint="eastAsia" w:ascii="??" w:hAnsi="??" w:cs="宋体"/>
          <w:color w:val="000000"/>
          <w:sz w:val="21"/>
          <w:szCs w:val="21"/>
        </w:rPr>
        <w:t>中标通知书</w:t>
      </w:r>
      <w:r>
        <w:rPr>
          <w:rFonts w:hint="eastAsia" w:ascii="??" w:hAnsi="??" w:cs="宋体"/>
          <w:color w:val="000000"/>
          <w:sz w:val="21"/>
          <w:szCs w:val="21"/>
          <w:lang w:val="en-US" w:eastAsia="zh-CN"/>
        </w:rPr>
        <w:t>；</w:t>
      </w:r>
    </w:p>
    <w:p w14:paraId="625B3A45">
      <w:pPr>
        <w:widowControl/>
        <w:adjustRightInd/>
        <w:spacing w:line="360" w:lineRule="exact"/>
        <w:ind w:firstLine="567"/>
        <w:jc w:val="left"/>
        <w:textAlignment w:val="auto"/>
        <w:rPr>
          <w:rFonts w:ascii="??" w:hAnsi="??" w:cs="宋体"/>
          <w:color w:val="000000"/>
          <w:sz w:val="21"/>
          <w:szCs w:val="21"/>
        </w:rPr>
      </w:pPr>
      <w:r>
        <w:rPr>
          <w:rFonts w:ascii="??" w:hAnsi="??" w:cs="??"/>
          <w:color w:val="000000"/>
          <w:sz w:val="21"/>
          <w:szCs w:val="21"/>
        </w:rPr>
        <w:t>2.</w:t>
      </w:r>
      <w:r>
        <w:rPr>
          <w:rFonts w:hint="eastAsia" w:ascii="??" w:hAnsi="??" w:cs="宋体"/>
          <w:color w:val="000000"/>
          <w:sz w:val="21"/>
          <w:szCs w:val="21"/>
        </w:rPr>
        <w:t>投标函及投标函附录；</w:t>
      </w:r>
    </w:p>
    <w:p w14:paraId="210E59CE">
      <w:pPr>
        <w:widowControl/>
        <w:adjustRightInd/>
        <w:spacing w:line="360" w:lineRule="exact"/>
        <w:ind w:firstLine="567"/>
        <w:jc w:val="left"/>
        <w:textAlignment w:val="auto"/>
        <w:rPr>
          <w:rFonts w:ascii="??" w:hAnsi="??" w:cs="??"/>
          <w:color w:val="000000"/>
          <w:sz w:val="21"/>
          <w:szCs w:val="21"/>
        </w:rPr>
      </w:pPr>
      <w:r>
        <w:rPr>
          <w:rFonts w:ascii="??" w:hAnsi="??" w:cs="??"/>
          <w:color w:val="000000"/>
          <w:sz w:val="21"/>
          <w:szCs w:val="21"/>
        </w:rPr>
        <w:t>3.</w:t>
      </w:r>
      <w:r>
        <w:rPr>
          <w:rFonts w:hint="eastAsia" w:ascii="??" w:hAnsi="??" w:cs="宋体"/>
          <w:color w:val="000000"/>
          <w:sz w:val="21"/>
          <w:szCs w:val="21"/>
        </w:rPr>
        <w:t>专用条件及附录；</w:t>
      </w:r>
    </w:p>
    <w:p w14:paraId="13527E70">
      <w:pPr>
        <w:widowControl/>
        <w:adjustRightInd/>
        <w:spacing w:line="360" w:lineRule="exact"/>
        <w:ind w:firstLine="567"/>
        <w:jc w:val="left"/>
        <w:textAlignment w:val="auto"/>
        <w:rPr>
          <w:rFonts w:ascii="??" w:hAnsi="??" w:cs="??"/>
          <w:color w:val="000000"/>
          <w:sz w:val="21"/>
          <w:szCs w:val="21"/>
        </w:rPr>
      </w:pPr>
      <w:r>
        <w:rPr>
          <w:rFonts w:ascii="??" w:hAnsi="??" w:cs="??"/>
          <w:color w:val="000000"/>
          <w:sz w:val="21"/>
          <w:szCs w:val="21"/>
        </w:rPr>
        <w:t>4.</w:t>
      </w:r>
      <w:r>
        <w:rPr>
          <w:rFonts w:hint="eastAsia" w:ascii="??" w:hAnsi="??" w:cs="宋体"/>
          <w:color w:val="000000"/>
          <w:sz w:val="21"/>
          <w:szCs w:val="21"/>
        </w:rPr>
        <w:t>通用条件；</w:t>
      </w:r>
    </w:p>
    <w:p w14:paraId="594AB494">
      <w:pPr>
        <w:widowControl/>
        <w:adjustRightInd/>
        <w:spacing w:line="360" w:lineRule="exact"/>
        <w:ind w:firstLine="567"/>
        <w:jc w:val="left"/>
        <w:textAlignment w:val="auto"/>
        <w:rPr>
          <w:rFonts w:ascii="??" w:hAnsi="??" w:cs="宋体"/>
          <w:color w:val="000000"/>
          <w:sz w:val="21"/>
          <w:szCs w:val="21"/>
        </w:rPr>
      </w:pPr>
      <w:r>
        <w:rPr>
          <w:rFonts w:ascii="??" w:hAnsi="??" w:cs="??"/>
          <w:color w:val="000000"/>
          <w:sz w:val="21"/>
          <w:szCs w:val="21"/>
        </w:rPr>
        <w:t>5.</w:t>
      </w:r>
      <w:r>
        <w:rPr>
          <w:rFonts w:hint="eastAsia" w:ascii="??" w:hAnsi="??" w:cs="宋体"/>
          <w:color w:val="000000"/>
          <w:sz w:val="21"/>
          <w:szCs w:val="21"/>
        </w:rPr>
        <w:t>其他合同文件。</w:t>
      </w:r>
    </w:p>
    <w:p w14:paraId="4802FFDD">
      <w:pPr>
        <w:widowControl/>
        <w:adjustRightInd/>
        <w:spacing w:line="360" w:lineRule="exact"/>
        <w:ind w:firstLine="420" w:firstLineChars="200"/>
        <w:jc w:val="left"/>
        <w:textAlignment w:val="auto"/>
        <w:rPr>
          <w:rFonts w:hint="eastAsia" w:ascii="??" w:hAnsi="??" w:cs="??"/>
          <w:color w:val="000000"/>
          <w:sz w:val="21"/>
          <w:szCs w:val="21"/>
        </w:rPr>
      </w:pPr>
      <w:r>
        <w:rPr>
          <w:rFonts w:hint="eastAsia" w:ascii="??" w:hAnsi="??" w:cs="宋体"/>
          <w:color w:val="000000"/>
          <w:sz w:val="21"/>
          <w:szCs w:val="21"/>
        </w:rPr>
        <w:t>上述各项合同文件包括合同当事人就该项合同文件所作出的补充和修改，属于同一类内容的文件，应以最新签署的为准。</w:t>
      </w:r>
    </w:p>
    <w:p w14:paraId="4A233DDF">
      <w:pPr>
        <w:widowControl/>
        <w:adjustRightInd/>
        <w:spacing w:line="360" w:lineRule="exact"/>
        <w:ind w:firstLine="420" w:firstLineChars="200"/>
        <w:jc w:val="left"/>
        <w:textAlignment w:val="auto"/>
        <w:rPr>
          <w:rFonts w:ascii="??" w:hAnsi="??" w:cs="??"/>
          <w:color w:val="000000"/>
          <w:sz w:val="21"/>
          <w:szCs w:val="21"/>
        </w:rPr>
      </w:pPr>
      <w:r>
        <w:rPr>
          <w:rFonts w:hint="eastAsia" w:ascii="??" w:hAnsi="??" w:cs="宋体"/>
          <w:color w:val="000000"/>
          <w:sz w:val="21"/>
          <w:szCs w:val="21"/>
        </w:rPr>
        <w:t>在合同订阅及履行过程中形成的与合同有关的文件（包括补充协议）均构成合同文件的组成部分。</w:t>
      </w:r>
    </w:p>
    <w:p w14:paraId="7A9265C4">
      <w:pPr>
        <w:widowControl/>
        <w:adjustRightInd/>
        <w:spacing w:line="360" w:lineRule="exact"/>
        <w:jc w:val="left"/>
        <w:textAlignment w:val="auto"/>
        <w:rPr>
          <w:rFonts w:ascii="??" w:hAnsi="??" w:cs="??"/>
          <w:b/>
          <w:bCs/>
          <w:color w:val="000000"/>
          <w:sz w:val="21"/>
          <w:szCs w:val="21"/>
        </w:rPr>
      </w:pPr>
      <w:r>
        <w:rPr>
          <w:rFonts w:hint="eastAsia" w:ascii="??" w:hAnsi="??" w:cs="宋体"/>
          <w:b/>
          <w:bCs/>
          <w:color w:val="000000"/>
          <w:sz w:val="21"/>
          <w:szCs w:val="21"/>
        </w:rPr>
        <w:t>七、词语定义</w:t>
      </w:r>
    </w:p>
    <w:p w14:paraId="562F162B">
      <w:pPr>
        <w:widowControl/>
        <w:adjustRightInd/>
        <w:spacing w:line="360" w:lineRule="exact"/>
        <w:ind w:firstLine="420" w:firstLineChars="200"/>
        <w:jc w:val="left"/>
        <w:textAlignment w:val="auto"/>
        <w:rPr>
          <w:rFonts w:ascii="??" w:hAnsi="??" w:cs="宋体"/>
          <w:color w:val="000000"/>
          <w:sz w:val="21"/>
          <w:szCs w:val="21"/>
        </w:rPr>
      </w:pPr>
      <w:r>
        <w:rPr>
          <w:rFonts w:hint="eastAsia" w:ascii="??" w:hAnsi="??" w:cs="宋体"/>
          <w:color w:val="000000"/>
          <w:sz w:val="21"/>
          <w:szCs w:val="21"/>
        </w:rPr>
        <w:t>协议书中相关词语的含义与通用条件中的定义与解释相同。</w:t>
      </w:r>
    </w:p>
    <w:p w14:paraId="7973366C">
      <w:pPr>
        <w:widowControl/>
        <w:adjustRightInd/>
        <w:spacing w:line="360" w:lineRule="exact"/>
        <w:jc w:val="left"/>
        <w:textAlignment w:val="auto"/>
        <w:rPr>
          <w:rFonts w:ascii="??" w:hAnsi="??" w:cs="??"/>
          <w:b/>
          <w:bCs/>
          <w:color w:val="000000"/>
          <w:sz w:val="21"/>
          <w:szCs w:val="21"/>
        </w:rPr>
      </w:pPr>
      <w:r>
        <w:rPr>
          <w:rFonts w:hint="eastAsia" w:ascii="??" w:hAnsi="??" w:cs="宋体"/>
          <w:b/>
          <w:bCs/>
          <w:color w:val="000000"/>
          <w:sz w:val="21"/>
          <w:szCs w:val="21"/>
        </w:rPr>
        <w:t>八、合同订立</w:t>
      </w:r>
    </w:p>
    <w:p w14:paraId="2B4C8C0E">
      <w:pPr>
        <w:widowControl/>
        <w:adjustRightInd/>
        <w:spacing w:line="360" w:lineRule="exact"/>
        <w:ind w:firstLine="567"/>
        <w:jc w:val="left"/>
        <w:textAlignment w:val="auto"/>
        <w:rPr>
          <w:rFonts w:hint="default" w:ascii="??" w:hAnsi="??" w:eastAsia="宋体" w:cs="??"/>
          <w:color w:val="000000"/>
          <w:sz w:val="21"/>
          <w:szCs w:val="21"/>
          <w:u w:val="single"/>
          <w:lang w:val="en-US" w:eastAsia="zh-CN"/>
        </w:rPr>
      </w:pPr>
      <w:r>
        <w:rPr>
          <w:rFonts w:ascii="??" w:hAnsi="??" w:cs="??"/>
          <w:color w:val="000000"/>
          <w:sz w:val="21"/>
          <w:szCs w:val="21"/>
        </w:rPr>
        <w:t>1.</w:t>
      </w:r>
      <w:r>
        <w:rPr>
          <w:rFonts w:hint="eastAsia" w:ascii="??" w:hAnsi="??" w:cs="宋体"/>
          <w:color w:val="000000"/>
          <w:sz w:val="21"/>
          <w:szCs w:val="21"/>
        </w:rPr>
        <w:t>订立时间：</w:t>
      </w:r>
      <w:r>
        <w:rPr>
          <w:rFonts w:hint="eastAsia" w:ascii="??" w:hAnsi="??" w:cs="宋体"/>
          <w:color w:val="000000"/>
          <w:sz w:val="21"/>
          <w:szCs w:val="21"/>
          <w:u w:val="single"/>
          <w:lang w:val="en-US" w:eastAsia="zh-CN"/>
        </w:rPr>
        <w:t xml:space="preserve">                  </w:t>
      </w:r>
    </w:p>
    <w:p w14:paraId="4582C6A3">
      <w:pPr>
        <w:widowControl/>
        <w:adjustRightInd/>
        <w:spacing w:line="360" w:lineRule="exact"/>
        <w:ind w:firstLine="567"/>
        <w:jc w:val="left"/>
        <w:textAlignment w:val="auto"/>
        <w:rPr>
          <w:rFonts w:ascii="??" w:hAnsi="??" w:cs="??"/>
          <w:color w:val="000000"/>
          <w:sz w:val="21"/>
          <w:szCs w:val="21"/>
          <w:u w:val="single"/>
        </w:rPr>
      </w:pPr>
      <w:r>
        <w:rPr>
          <w:rFonts w:ascii="??" w:hAnsi="??" w:cs="??"/>
          <w:color w:val="000000"/>
          <w:sz w:val="21"/>
          <w:szCs w:val="21"/>
        </w:rPr>
        <w:t>2.</w:t>
      </w:r>
      <w:r>
        <w:rPr>
          <w:rFonts w:hint="eastAsia" w:ascii="??" w:hAnsi="??" w:cs="宋体"/>
          <w:color w:val="000000"/>
          <w:sz w:val="21"/>
          <w:szCs w:val="21"/>
        </w:rPr>
        <w:t>订立地点：</w:t>
      </w:r>
      <w:r>
        <w:rPr>
          <w:rFonts w:hint="eastAsia" w:ascii="??" w:hAnsi="??" w:cs="宋体"/>
          <w:color w:val="000000"/>
          <w:sz w:val="21"/>
          <w:szCs w:val="21"/>
          <w:u w:val="single"/>
        </w:rPr>
        <w:t>南通市通州区财政局</w:t>
      </w:r>
    </w:p>
    <w:p w14:paraId="609AE63F">
      <w:pPr>
        <w:widowControl/>
        <w:adjustRightInd/>
        <w:spacing w:line="360" w:lineRule="exact"/>
        <w:jc w:val="left"/>
        <w:textAlignment w:val="auto"/>
        <w:rPr>
          <w:rFonts w:ascii="??" w:hAnsi="??" w:cs="??"/>
          <w:b/>
          <w:bCs/>
          <w:color w:val="000000"/>
          <w:sz w:val="21"/>
          <w:szCs w:val="21"/>
        </w:rPr>
      </w:pPr>
      <w:r>
        <w:rPr>
          <w:rFonts w:hint="eastAsia" w:ascii="??" w:hAnsi="??" w:cs="宋体"/>
          <w:b/>
          <w:bCs/>
          <w:color w:val="000000"/>
          <w:sz w:val="21"/>
          <w:szCs w:val="21"/>
        </w:rPr>
        <w:t>九、合同生效</w:t>
      </w:r>
    </w:p>
    <w:p w14:paraId="29FE3EB7">
      <w:pPr>
        <w:widowControl/>
        <w:adjustRightInd/>
        <w:spacing w:line="360" w:lineRule="exact"/>
        <w:ind w:firstLine="420" w:firstLineChars="200"/>
        <w:jc w:val="left"/>
        <w:textAlignment w:val="auto"/>
        <w:rPr>
          <w:rFonts w:ascii="??" w:hAnsi="??" w:cs="宋体"/>
          <w:color w:val="000000"/>
          <w:sz w:val="21"/>
          <w:szCs w:val="21"/>
        </w:rPr>
      </w:pPr>
      <w:r>
        <w:rPr>
          <w:rFonts w:hint="eastAsia" w:ascii="??" w:hAnsi="??" w:cs="宋体"/>
          <w:color w:val="000000"/>
          <w:sz w:val="21"/>
          <w:szCs w:val="21"/>
        </w:rPr>
        <w:t>本合同自签订日起生效。</w:t>
      </w:r>
    </w:p>
    <w:p w14:paraId="1A3B1D51">
      <w:pPr>
        <w:widowControl/>
        <w:adjustRightInd/>
        <w:spacing w:line="360" w:lineRule="exact"/>
        <w:jc w:val="left"/>
        <w:textAlignment w:val="auto"/>
        <w:rPr>
          <w:rFonts w:ascii="??" w:hAnsi="??" w:cs="??"/>
          <w:b/>
          <w:bCs/>
          <w:color w:val="000000"/>
          <w:sz w:val="21"/>
          <w:szCs w:val="21"/>
        </w:rPr>
      </w:pPr>
      <w:r>
        <w:rPr>
          <w:rFonts w:hint="eastAsia" w:ascii="??" w:hAnsi="??" w:cs="宋体"/>
          <w:b/>
          <w:bCs/>
          <w:color w:val="000000"/>
          <w:sz w:val="21"/>
          <w:szCs w:val="21"/>
        </w:rPr>
        <w:t>十、合同份数</w:t>
      </w:r>
    </w:p>
    <w:p w14:paraId="48042EA0">
      <w:pPr>
        <w:widowControl/>
        <w:adjustRightInd/>
        <w:spacing w:line="360" w:lineRule="exact"/>
        <w:ind w:firstLine="420" w:firstLineChars="200"/>
        <w:jc w:val="left"/>
        <w:textAlignment w:val="auto"/>
        <w:rPr>
          <w:rFonts w:ascii="??" w:hAnsi="??" w:cs="宋体"/>
          <w:color w:val="000000"/>
          <w:sz w:val="21"/>
          <w:szCs w:val="21"/>
        </w:rPr>
      </w:pPr>
      <w:r>
        <w:rPr>
          <w:rFonts w:hint="eastAsia" w:ascii="??" w:hAnsi="??" w:cs="宋体"/>
          <w:color w:val="000000"/>
          <w:sz w:val="21"/>
          <w:szCs w:val="21"/>
        </w:rPr>
        <w:t>本合同一式两份，具有同等法律效力，其中委托人执一份，咨询人执一份。</w:t>
      </w:r>
    </w:p>
    <w:p w14:paraId="13A9194C">
      <w:pPr>
        <w:widowControl/>
        <w:adjustRightInd/>
        <w:spacing w:line="360" w:lineRule="exact"/>
        <w:jc w:val="left"/>
        <w:textAlignment w:val="auto"/>
        <w:rPr>
          <w:rFonts w:ascii="??" w:hAnsi="??" w:cs="??"/>
          <w:color w:val="000000"/>
          <w:sz w:val="21"/>
          <w:szCs w:val="21"/>
        </w:rPr>
      </w:pPr>
      <w:r>
        <w:rPr>
          <w:rFonts w:ascii="??" w:hAnsi="??" w:cs="??"/>
          <w:color w:val="000000"/>
          <w:sz w:val="21"/>
          <w:szCs w:val="21"/>
        </w:rPr>
        <w:t> </w:t>
      </w:r>
    </w:p>
    <w:p w14:paraId="6D99F76E">
      <w:pPr>
        <w:widowControl/>
        <w:tabs>
          <w:tab w:val="left" w:pos="382"/>
          <w:tab w:val="left" w:pos="764"/>
          <w:tab w:val="left" w:pos="5539"/>
          <w:tab w:val="left" w:pos="5921"/>
        </w:tabs>
        <w:adjustRightInd/>
        <w:spacing w:line="360" w:lineRule="exact"/>
        <w:jc w:val="left"/>
        <w:textAlignment w:val="auto"/>
        <w:rPr>
          <w:rFonts w:ascii="??" w:hAnsi="??" w:cs="??"/>
          <w:color w:val="000000"/>
          <w:sz w:val="21"/>
          <w:szCs w:val="21"/>
        </w:rPr>
      </w:pPr>
      <w:r>
        <w:rPr>
          <w:rFonts w:ascii="??" w:hAnsi="??" w:cs="??"/>
          <w:color w:val="000000"/>
          <w:sz w:val="21"/>
          <w:szCs w:val="21"/>
        </w:rPr>
        <w:t>      </w:t>
      </w:r>
      <w:r>
        <w:rPr>
          <w:rFonts w:hint="eastAsia" w:ascii="??" w:hAnsi="??" w:cs="宋体"/>
          <w:color w:val="000000"/>
          <w:sz w:val="21"/>
          <w:szCs w:val="21"/>
        </w:rPr>
        <w:t>委托人：（盖章）</w:t>
      </w:r>
      <w:r>
        <w:rPr>
          <w:rFonts w:ascii="??" w:hAnsi="??" w:cs="??"/>
          <w:color w:val="000000"/>
          <w:sz w:val="21"/>
          <w:szCs w:val="21"/>
        </w:rPr>
        <w:t xml:space="preserve">                              </w:t>
      </w:r>
      <w:r>
        <w:rPr>
          <w:rFonts w:hint="eastAsia" w:ascii="??" w:hAnsi="??" w:cs="宋体"/>
          <w:color w:val="000000"/>
          <w:sz w:val="21"/>
          <w:szCs w:val="21"/>
        </w:rPr>
        <w:t>咨询人：（盖章）</w:t>
      </w:r>
    </w:p>
    <w:p w14:paraId="6F327B69">
      <w:pPr>
        <w:widowControl/>
        <w:adjustRightInd/>
        <w:spacing w:line="360" w:lineRule="exact"/>
        <w:jc w:val="left"/>
        <w:textAlignment w:val="auto"/>
        <w:rPr>
          <w:rFonts w:ascii="??" w:hAnsi="??" w:cs="??"/>
          <w:color w:val="000000"/>
          <w:sz w:val="21"/>
          <w:szCs w:val="21"/>
        </w:rPr>
      </w:pPr>
      <w:r>
        <w:rPr>
          <w:rFonts w:ascii="??" w:hAnsi="??" w:cs="??"/>
          <w:color w:val="000000"/>
          <w:sz w:val="21"/>
          <w:szCs w:val="21"/>
        </w:rPr>
        <w:t> </w:t>
      </w:r>
    </w:p>
    <w:p w14:paraId="0CA569F1">
      <w:pPr>
        <w:widowControl/>
        <w:tabs>
          <w:tab w:val="left" w:pos="382"/>
          <w:tab w:val="left" w:pos="573"/>
          <w:tab w:val="left" w:pos="764"/>
          <w:tab w:val="left" w:pos="5921"/>
          <w:tab w:val="left" w:pos="6303"/>
          <w:tab w:val="left" w:pos="6494"/>
        </w:tabs>
        <w:adjustRightInd/>
        <w:spacing w:line="360" w:lineRule="exact"/>
        <w:jc w:val="left"/>
        <w:textAlignment w:val="auto"/>
        <w:rPr>
          <w:rFonts w:ascii="??" w:hAnsi="??" w:cs="??"/>
          <w:color w:val="000000"/>
          <w:sz w:val="21"/>
          <w:szCs w:val="21"/>
        </w:rPr>
      </w:pPr>
      <w:r>
        <w:rPr>
          <w:rFonts w:ascii="??" w:hAnsi="??" w:cs="??"/>
          <w:color w:val="000000"/>
          <w:sz w:val="21"/>
          <w:szCs w:val="21"/>
        </w:rPr>
        <w:t>      </w:t>
      </w:r>
      <w:r>
        <w:rPr>
          <w:rFonts w:hint="eastAsia" w:ascii="??" w:hAnsi="??" w:cs="宋体"/>
          <w:color w:val="000000"/>
          <w:sz w:val="21"/>
          <w:szCs w:val="21"/>
        </w:rPr>
        <w:t>法定代表人：                       法定代表人：</w:t>
      </w:r>
    </w:p>
    <w:p w14:paraId="3D1CCFDC">
      <w:pPr>
        <w:widowControl/>
        <w:tabs>
          <w:tab w:val="left" w:pos="382"/>
          <w:tab w:val="left" w:pos="573"/>
          <w:tab w:val="left" w:pos="764"/>
          <w:tab w:val="left" w:pos="5921"/>
          <w:tab w:val="left" w:pos="6303"/>
          <w:tab w:val="left" w:pos="6494"/>
        </w:tabs>
        <w:adjustRightInd/>
        <w:spacing w:line="360" w:lineRule="exact"/>
        <w:ind w:firstLine="315" w:firstLineChars="150"/>
        <w:jc w:val="left"/>
        <w:textAlignment w:val="auto"/>
        <w:rPr>
          <w:rFonts w:ascii="??" w:hAnsi="??" w:cs="??"/>
          <w:color w:val="000000"/>
          <w:sz w:val="21"/>
          <w:szCs w:val="21"/>
        </w:rPr>
      </w:pPr>
      <w:r>
        <w:rPr>
          <w:rFonts w:hint="eastAsia" w:ascii="??" w:hAnsi="??" w:cs="宋体"/>
          <w:color w:val="000000"/>
          <w:sz w:val="21"/>
          <w:szCs w:val="21"/>
        </w:rPr>
        <w:t>或委托代理人：                     或委托代理人：</w:t>
      </w:r>
    </w:p>
    <w:p w14:paraId="5B94E870">
      <w:pPr>
        <w:widowControl/>
        <w:adjustRightInd/>
        <w:spacing w:line="360" w:lineRule="exact"/>
        <w:jc w:val="left"/>
        <w:textAlignment w:val="auto"/>
        <w:rPr>
          <w:rFonts w:ascii="??" w:hAnsi="??" w:cs="??"/>
          <w:color w:val="000000"/>
          <w:sz w:val="21"/>
          <w:szCs w:val="21"/>
        </w:rPr>
      </w:pPr>
      <w:r>
        <w:rPr>
          <w:rFonts w:ascii="??" w:hAnsi="??" w:cs="??"/>
          <w:color w:val="000000"/>
          <w:sz w:val="21"/>
          <w:szCs w:val="21"/>
        </w:rPr>
        <w:t>      </w:t>
      </w:r>
      <w:r>
        <w:rPr>
          <w:rFonts w:hint="eastAsia" w:ascii="??" w:hAnsi="??" w:cs="宋体"/>
          <w:color w:val="000000"/>
          <w:sz w:val="21"/>
          <w:szCs w:val="21"/>
        </w:rPr>
        <w:t>开户银行：</w:t>
      </w:r>
      <w:r>
        <w:rPr>
          <w:rFonts w:ascii="??" w:hAnsi="??" w:cs="??"/>
          <w:color w:val="000000"/>
          <w:sz w:val="21"/>
          <w:szCs w:val="21"/>
        </w:rPr>
        <w:t xml:space="preserve">                                       </w:t>
      </w:r>
      <w:r>
        <w:rPr>
          <w:rFonts w:hint="eastAsia" w:ascii="??" w:hAnsi="??" w:cs="宋体"/>
          <w:color w:val="000000"/>
          <w:sz w:val="21"/>
          <w:szCs w:val="21"/>
        </w:rPr>
        <w:t>开户银行：</w:t>
      </w:r>
    </w:p>
    <w:p w14:paraId="445AB5B5">
      <w:pPr>
        <w:widowControl/>
        <w:adjustRightInd/>
        <w:spacing w:line="420" w:lineRule="atLeast"/>
        <w:ind w:firstLine="1354" w:firstLineChars="645"/>
        <w:jc w:val="left"/>
        <w:textAlignment w:val="auto"/>
        <w:rPr>
          <w:rFonts w:hint="eastAsia" w:ascii="??" w:hAnsi="??" w:cs="宋体"/>
          <w:color w:val="000000"/>
          <w:sz w:val="21"/>
          <w:szCs w:val="21"/>
        </w:rPr>
      </w:pPr>
      <w:r>
        <w:rPr>
          <w:rFonts w:ascii="??" w:hAnsi="??" w:cs="??"/>
          <w:color w:val="000000"/>
          <w:sz w:val="21"/>
          <w:szCs w:val="21"/>
        </w:rPr>
        <w:t>      </w:t>
      </w:r>
    </w:p>
    <w:p w14:paraId="44E3991D">
      <w:pPr>
        <w:widowControl/>
        <w:adjustRightInd/>
        <w:spacing w:line="360" w:lineRule="exact"/>
        <w:ind w:firstLine="420" w:firstLineChars="200"/>
        <w:jc w:val="left"/>
        <w:textAlignment w:val="auto"/>
        <w:rPr>
          <w:rFonts w:hint="eastAsia" w:ascii="??" w:hAnsi="??" w:cs="宋体"/>
          <w:color w:val="000000"/>
          <w:sz w:val="21"/>
          <w:szCs w:val="21"/>
        </w:rPr>
      </w:pPr>
      <w:r>
        <w:rPr>
          <w:rFonts w:hint="eastAsia" w:ascii="??" w:hAnsi="??" w:cs="宋体"/>
          <w:color w:val="000000"/>
          <w:sz w:val="21"/>
          <w:szCs w:val="21"/>
        </w:rPr>
        <w:t>帐号：</w:t>
      </w:r>
      <w:r>
        <w:rPr>
          <w:rFonts w:ascii="??" w:hAnsi="??" w:cs="??"/>
          <w:color w:val="000000"/>
          <w:sz w:val="21"/>
          <w:szCs w:val="21"/>
        </w:rPr>
        <w:t xml:space="preserve">                                             </w:t>
      </w:r>
      <w:r>
        <w:rPr>
          <w:rFonts w:hint="eastAsia" w:ascii="??" w:hAnsi="??" w:cs="宋体"/>
          <w:color w:val="000000"/>
          <w:sz w:val="21"/>
          <w:szCs w:val="21"/>
        </w:rPr>
        <w:t>帐号：</w:t>
      </w:r>
    </w:p>
    <w:p w14:paraId="27FDB622">
      <w:pPr>
        <w:widowControl/>
        <w:adjustRightInd/>
        <w:spacing w:line="360" w:lineRule="exact"/>
        <w:ind w:firstLine="420" w:firstLineChars="200"/>
        <w:jc w:val="left"/>
        <w:textAlignment w:val="auto"/>
        <w:rPr>
          <w:rFonts w:hint="eastAsia" w:ascii="??" w:hAnsi="??" w:cs="宋体"/>
          <w:color w:val="000000"/>
          <w:sz w:val="21"/>
          <w:szCs w:val="21"/>
        </w:rPr>
      </w:pPr>
      <w:r>
        <w:rPr>
          <w:rFonts w:hint="eastAsia" w:ascii="??" w:hAnsi="??" w:cs="宋体"/>
          <w:color w:val="000000"/>
          <w:sz w:val="21"/>
          <w:szCs w:val="21"/>
        </w:rPr>
        <w:t>电话：</w:t>
      </w:r>
      <w:r>
        <w:rPr>
          <w:rFonts w:ascii="??" w:hAnsi="??" w:cs="??"/>
          <w:color w:val="000000"/>
          <w:sz w:val="21"/>
          <w:szCs w:val="21"/>
        </w:rPr>
        <w:t xml:space="preserve">                                           </w:t>
      </w:r>
      <w:r>
        <w:rPr>
          <w:rFonts w:hint="eastAsia" w:ascii="??" w:hAnsi="??" w:cs="??"/>
          <w:color w:val="000000"/>
          <w:sz w:val="21"/>
          <w:szCs w:val="21"/>
        </w:rPr>
        <w:t xml:space="preserve"> </w:t>
      </w:r>
      <w:r>
        <w:rPr>
          <w:rFonts w:hint="eastAsia" w:ascii="??" w:hAnsi="??" w:cs="宋体"/>
          <w:color w:val="000000"/>
          <w:sz w:val="21"/>
          <w:szCs w:val="21"/>
        </w:rPr>
        <w:t>电话：</w:t>
      </w:r>
    </w:p>
    <w:p w14:paraId="5C4C3D08">
      <w:pPr>
        <w:widowControl/>
        <w:adjustRightInd/>
        <w:spacing w:line="360" w:lineRule="exact"/>
        <w:ind w:firstLine="420" w:firstLineChars="200"/>
        <w:jc w:val="left"/>
        <w:textAlignment w:val="auto"/>
        <w:rPr>
          <w:rFonts w:ascii="??" w:hAnsi="??" w:cs="??"/>
          <w:color w:val="000000"/>
          <w:sz w:val="21"/>
          <w:szCs w:val="21"/>
        </w:rPr>
      </w:pPr>
      <w:r>
        <w:rPr>
          <w:rFonts w:hint="eastAsia" w:ascii="??" w:hAnsi="??" w:cs="宋体"/>
          <w:color w:val="000000"/>
          <w:sz w:val="21"/>
          <w:szCs w:val="21"/>
        </w:rPr>
        <w:t>电子信箱：                        电子信箱：</w:t>
      </w:r>
    </w:p>
    <w:p w14:paraId="4B058887">
      <w:pPr>
        <w:widowControl/>
        <w:adjustRightInd/>
        <w:spacing w:line="360" w:lineRule="exact"/>
        <w:jc w:val="left"/>
        <w:textAlignment w:val="auto"/>
        <w:rPr>
          <w:rFonts w:ascii="??" w:hAnsi="??" w:cs="??"/>
          <w:color w:val="000000"/>
          <w:sz w:val="21"/>
          <w:szCs w:val="21"/>
        </w:rPr>
      </w:pPr>
      <w:r>
        <w:rPr>
          <w:rFonts w:ascii="??" w:hAnsi="??" w:cs="??"/>
          <w:color w:val="000000"/>
          <w:sz w:val="21"/>
          <w:szCs w:val="21"/>
        </w:rPr>
        <w:t xml:space="preserve">          </w:t>
      </w:r>
    </w:p>
    <w:p w14:paraId="38BA3A7D">
      <w:pPr>
        <w:widowControl/>
        <w:adjustRightInd/>
        <w:spacing w:line="360" w:lineRule="exact"/>
        <w:ind w:firstLine="1050" w:firstLineChars="500"/>
        <w:jc w:val="left"/>
        <w:textAlignment w:val="auto"/>
        <w:rPr>
          <w:rFonts w:ascii="??" w:hAnsi="??" w:cs="??"/>
          <w:color w:val="000000"/>
          <w:sz w:val="21"/>
          <w:szCs w:val="21"/>
        </w:rPr>
      </w:pPr>
      <w:r>
        <w:rPr>
          <w:rFonts w:hint="eastAsia" w:ascii="??" w:hAnsi="??" w:cs="宋体"/>
          <w:color w:val="000000"/>
          <w:sz w:val="21"/>
          <w:szCs w:val="21"/>
        </w:rPr>
        <w:t>年  月</w:t>
      </w:r>
      <w:r>
        <w:rPr>
          <w:rFonts w:hint="eastAsia" w:ascii="??" w:hAnsi="??" w:cs="宋体"/>
          <w:color w:val="000000"/>
          <w:sz w:val="21"/>
          <w:szCs w:val="21"/>
          <w:lang w:val="en-US" w:eastAsia="zh-CN"/>
        </w:rPr>
        <w:t xml:space="preserve"> </w:t>
      </w:r>
      <w:r>
        <w:rPr>
          <w:rFonts w:hint="eastAsia" w:ascii="??" w:hAnsi="??" w:cs="宋体"/>
          <w:color w:val="000000"/>
          <w:sz w:val="21"/>
          <w:szCs w:val="21"/>
        </w:rPr>
        <w:t xml:space="preserve">  日</w:t>
      </w:r>
      <w:r>
        <w:rPr>
          <w:rFonts w:ascii="??" w:hAnsi="??" w:cs="??"/>
          <w:color w:val="000000"/>
          <w:sz w:val="21"/>
          <w:szCs w:val="21"/>
        </w:rPr>
        <w:t xml:space="preserve">                                           </w:t>
      </w:r>
      <w:r>
        <w:rPr>
          <w:rFonts w:hint="eastAsia" w:ascii="??" w:hAnsi="??" w:cs="宋体"/>
          <w:color w:val="000000"/>
          <w:sz w:val="21"/>
          <w:szCs w:val="21"/>
        </w:rPr>
        <w:t xml:space="preserve">年   月 </w:t>
      </w:r>
      <w:r>
        <w:rPr>
          <w:rFonts w:hint="eastAsia" w:ascii="??" w:hAnsi="??" w:cs="宋体"/>
          <w:color w:val="000000"/>
          <w:sz w:val="21"/>
          <w:szCs w:val="21"/>
          <w:lang w:val="en-US" w:eastAsia="zh-CN"/>
        </w:rPr>
        <w:t xml:space="preserve"> </w:t>
      </w:r>
      <w:r>
        <w:rPr>
          <w:rFonts w:hint="eastAsia" w:ascii="??" w:hAnsi="??" w:cs="宋体"/>
          <w:color w:val="000000"/>
          <w:sz w:val="21"/>
          <w:szCs w:val="21"/>
        </w:rPr>
        <w:t xml:space="preserve"> 日</w:t>
      </w:r>
      <w:r>
        <w:rPr>
          <w:rFonts w:ascii="??" w:hAnsi="??" w:cs="??"/>
          <w:color w:val="000000"/>
          <w:sz w:val="21"/>
          <w:szCs w:val="21"/>
        </w:rPr>
        <w:t xml:space="preserve">      </w:t>
      </w:r>
    </w:p>
    <w:p w14:paraId="579256A0">
      <w:pPr>
        <w:widowControl/>
        <w:adjustRightInd/>
        <w:spacing w:line="360" w:lineRule="auto"/>
        <w:ind w:firstLine="567"/>
        <w:jc w:val="left"/>
        <w:textAlignment w:val="auto"/>
        <w:rPr>
          <w:rFonts w:ascii="??" w:hAnsi="??" w:cs="??"/>
          <w:color w:val="000000"/>
          <w:sz w:val="21"/>
          <w:szCs w:val="21"/>
        </w:rPr>
      </w:pPr>
    </w:p>
    <w:p w14:paraId="7AEE2B00">
      <w:pPr>
        <w:widowControl/>
        <w:adjustRightInd/>
        <w:spacing w:line="420" w:lineRule="atLeast"/>
        <w:ind w:firstLine="2194" w:firstLineChars="1045"/>
        <w:jc w:val="left"/>
        <w:textAlignment w:val="auto"/>
        <w:rPr>
          <w:rFonts w:ascii="??" w:hAnsi="??" w:cs="??"/>
          <w:b/>
          <w:bCs/>
          <w:color w:val="000000"/>
          <w:sz w:val="32"/>
          <w:szCs w:val="32"/>
          <w:u w:val="single"/>
        </w:rPr>
      </w:pPr>
      <w:r>
        <w:rPr>
          <w:rFonts w:ascii="??" w:hAnsi="??" w:cs="??"/>
          <w:color w:val="000000"/>
          <w:sz w:val="21"/>
          <w:szCs w:val="21"/>
        </w:rPr>
        <w:t> </w:t>
      </w:r>
      <w:r>
        <w:rPr>
          <w:rFonts w:hint="eastAsia" w:ascii="??" w:hAnsi="??" w:cs="宋体"/>
          <w:b/>
          <w:bCs/>
          <w:color w:val="000000"/>
          <w:sz w:val="21"/>
          <w:szCs w:val="21"/>
        </w:rPr>
        <w:t>第二部分  建设项目评审委托协议通用条件</w:t>
      </w:r>
    </w:p>
    <w:p w14:paraId="77B94C8C">
      <w:pPr>
        <w:widowControl/>
        <w:adjustRightInd/>
        <w:spacing w:line="360" w:lineRule="exact"/>
        <w:jc w:val="center"/>
        <w:textAlignment w:val="auto"/>
        <w:rPr>
          <w:rFonts w:ascii="??" w:hAnsi="??" w:cs="??"/>
          <w:b/>
          <w:bCs/>
          <w:color w:val="000000"/>
          <w:sz w:val="21"/>
          <w:szCs w:val="21"/>
        </w:rPr>
      </w:pPr>
    </w:p>
    <w:p w14:paraId="7CB67D4C">
      <w:pPr>
        <w:adjustRightInd/>
        <w:spacing w:line="360" w:lineRule="exact"/>
        <w:ind w:firstLine="420" w:firstLineChars="200"/>
        <w:textAlignment w:val="auto"/>
        <w:rPr>
          <w:rFonts w:hAnsi="Times New Roman"/>
          <w:color w:val="000000"/>
          <w:kern w:val="2"/>
          <w:sz w:val="21"/>
          <w:szCs w:val="21"/>
        </w:rPr>
      </w:pPr>
      <w:r>
        <w:rPr>
          <w:rFonts w:hint="eastAsia" w:hAnsi="宋体" w:cs="宋体"/>
          <w:color w:val="000000"/>
          <w:kern w:val="2"/>
          <w:sz w:val="21"/>
          <w:szCs w:val="21"/>
        </w:rPr>
        <w:t>详见</w:t>
      </w:r>
      <w:r>
        <w:rPr>
          <w:rFonts w:hAnsi="宋体" w:cs="宋体"/>
          <w:color w:val="000000"/>
          <w:kern w:val="2"/>
          <w:sz w:val="21"/>
          <w:szCs w:val="21"/>
        </w:rPr>
        <w:t>GF-2015-0212</w:t>
      </w:r>
      <w:r>
        <w:rPr>
          <w:rFonts w:hint="eastAsia" w:hAnsi="宋体" w:cs="宋体"/>
          <w:color w:val="000000"/>
          <w:kern w:val="2"/>
          <w:sz w:val="21"/>
          <w:szCs w:val="21"/>
        </w:rPr>
        <w:t>《建设工程造价咨询合同（示范文本）》第二部分“通用条件”。</w:t>
      </w:r>
    </w:p>
    <w:p w14:paraId="16E6566F">
      <w:pPr>
        <w:widowControl/>
        <w:adjustRightInd/>
        <w:spacing w:line="420" w:lineRule="atLeast"/>
        <w:ind w:firstLine="2072" w:firstLineChars="645"/>
        <w:jc w:val="left"/>
        <w:textAlignment w:val="auto"/>
        <w:rPr>
          <w:rFonts w:ascii="??" w:hAnsi="??" w:cs="??"/>
          <w:b/>
          <w:bCs/>
          <w:color w:val="000000"/>
          <w:sz w:val="32"/>
          <w:szCs w:val="32"/>
          <w:u w:val="single"/>
        </w:rPr>
      </w:pPr>
    </w:p>
    <w:p w14:paraId="5A259F81">
      <w:pPr>
        <w:keepNext w:val="0"/>
        <w:keepLines w:val="0"/>
        <w:pageBreakBefore w:val="0"/>
        <w:widowControl/>
        <w:kinsoku/>
        <w:wordWrap/>
        <w:overflowPunct/>
        <w:topLinePunct w:val="0"/>
        <w:bidi w:val="0"/>
        <w:adjustRightInd/>
        <w:spacing w:line="400" w:lineRule="exact"/>
        <w:jc w:val="center"/>
        <w:textAlignment w:val="auto"/>
        <w:rPr>
          <w:rFonts w:ascii="??" w:hAnsi="??" w:cs="??"/>
          <w:b/>
          <w:bCs/>
          <w:color w:val="000000"/>
          <w:sz w:val="21"/>
          <w:szCs w:val="21"/>
        </w:rPr>
      </w:pPr>
      <w:r>
        <w:rPr>
          <w:rFonts w:ascii="??" w:hAnsi="??" w:cs="??"/>
          <w:b/>
          <w:bCs/>
          <w:color w:val="000000"/>
          <w:sz w:val="21"/>
          <w:szCs w:val="21"/>
        </w:rPr>
        <w:t> </w:t>
      </w:r>
      <w:r>
        <w:rPr>
          <w:rFonts w:hint="eastAsia" w:ascii="??" w:hAnsi="??" w:cs="宋体"/>
          <w:b/>
          <w:bCs/>
          <w:color w:val="000000"/>
          <w:sz w:val="21"/>
          <w:szCs w:val="21"/>
        </w:rPr>
        <w:t>第三部分  建设项目评审委托协议专用条件</w:t>
      </w:r>
    </w:p>
    <w:p w14:paraId="31DA04BB">
      <w:pPr>
        <w:keepNext w:val="0"/>
        <w:keepLines w:val="0"/>
        <w:pageBreakBefore w:val="0"/>
        <w:widowControl/>
        <w:kinsoku/>
        <w:wordWrap/>
        <w:overflowPunct/>
        <w:topLinePunct w:val="0"/>
        <w:bidi w:val="0"/>
        <w:adjustRightInd/>
        <w:spacing w:line="400" w:lineRule="exact"/>
        <w:jc w:val="left"/>
        <w:textAlignment w:val="auto"/>
        <w:rPr>
          <w:rFonts w:ascii="??" w:hAnsi="??" w:cs="??"/>
          <w:color w:val="000000"/>
          <w:sz w:val="21"/>
          <w:szCs w:val="21"/>
        </w:rPr>
      </w:pPr>
      <w:r>
        <w:rPr>
          <w:rFonts w:ascii="??" w:hAnsi="??" w:cs="??"/>
          <w:color w:val="000000"/>
          <w:sz w:val="21"/>
          <w:szCs w:val="21"/>
        </w:rPr>
        <w:t>1.</w:t>
      </w:r>
      <w:r>
        <w:rPr>
          <w:rFonts w:hint="eastAsia" w:ascii="??" w:hAnsi="??" w:cs="宋体"/>
          <w:color w:val="000000"/>
          <w:sz w:val="21"/>
          <w:szCs w:val="21"/>
        </w:rPr>
        <w:t>词语定义、语言、解释顺序与适用法律</w:t>
      </w:r>
    </w:p>
    <w:p w14:paraId="146D66DE">
      <w:pPr>
        <w:keepNext w:val="0"/>
        <w:keepLines w:val="0"/>
        <w:pageBreakBefore w:val="0"/>
        <w:widowControl/>
        <w:kinsoku/>
        <w:wordWrap/>
        <w:overflowPunct/>
        <w:topLinePunct w:val="0"/>
        <w:bidi w:val="0"/>
        <w:adjustRightInd/>
        <w:spacing w:line="400" w:lineRule="exact"/>
        <w:jc w:val="left"/>
        <w:textAlignment w:val="auto"/>
        <w:rPr>
          <w:rFonts w:ascii="??" w:hAnsi="??" w:cs="??"/>
          <w:color w:val="000000"/>
          <w:sz w:val="21"/>
          <w:szCs w:val="21"/>
        </w:rPr>
      </w:pPr>
      <w:r>
        <w:rPr>
          <w:rFonts w:ascii="??" w:hAnsi="??" w:cs="??"/>
          <w:color w:val="000000"/>
          <w:sz w:val="21"/>
          <w:szCs w:val="21"/>
        </w:rPr>
        <w:t>1.4</w:t>
      </w:r>
      <w:r>
        <w:rPr>
          <w:rFonts w:hint="eastAsia" w:ascii="??" w:hAnsi="??" w:cs="宋体"/>
          <w:color w:val="000000"/>
          <w:sz w:val="21"/>
          <w:szCs w:val="21"/>
        </w:rPr>
        <w:t>适用法律</w:t>
      </w:r>
    </w:p>
    <w:p w14:paraId="60E121E5">
      <w:pPr>
        <w:keepNext w:val="0"/>
        <w:keepLines w:val="0"/>
        <w:pageBreakBefore w:val="0"/>
        <w:widowControl/>
        <w:kinsoku/>
        <w:wordWrap/>
        <w:overflowPunct/>
        <w:topLinePunct w:val="0"/>
        <w:bidi w:val="0"/>
        <w:adjustRightInd/>
        <w:spacing w:line="400" w:lineRule="exact"/>
        <w:ind w:firstLine="567"/>
        <w:jc w:val="left"/>
        <w:textAlignment w:val="auto"/>
        <w:rPr>
          <w:rFonts w:ascii="??" w:hAnsi="??" w:cs="??"/>
          <w:color w:val="000000"/>
          <w:sz w:val="21"/>
          <w:szCs w:val="21"/>
        </w:rPr>
      </w:pPr>
      <w:r>
        <w:rPr>
          <w:rFonts w:hint="eastAsia" w:ascii="??" w:hAnsi="??" w:cs="宋体"/>
          <w:color w:val="000000"/>
          <w:sz w:val="21"/>
          <w:szCs w:val="21"/>
        </w:rPr>
        <w:t>本合同适用的其他规范性文件包括：</w:t>
      </w:r>
      <w:r>
        <w:rPr>
          <w:rFonts w:hint="eastAsia" w:ascii="??" w:hAnsi="??" w:cs="宋体"/>
          <w:b/>
          <w:bCs/>
          <w:color w:val="000000"/>
          <w:sz w:val="21"/>
          <w:szCs w:val="21"/>
          <w:u w:val="single"/>
        </w:rPr>
        <w:t>《中华人民共和国建筑法》、《建设工程造价咨询规范》、《工程造价咨询企业管理办法》、《江苏省建设工程造价管理办法》、《建设工程工程量清单计价规范》及相关的现行计价规范、规定、标准、定额等。</w:t>
      </w:r>
    </w:p>
    <w:p w14:paraId="5E14EC28">
      <w:pPr>
        <w:keepNext w:val="0"/>
        <w:keepLines w:val="0"/>
        <w:pageBreakBefore w:val="0"/>
        <w:widowControl/>
        <w:kinsoku/>
        <w:wordWrap/>
        <w:overflowPunct/>
        <w:topLinePunct w:val="0"/>
        <w:bidi w:val="0"/>
        <w:adjustRightInd/>
        <w:spacing w:line="400" w:lineRule="exact"/>
        <w:jc w:val="left"/>
        <w:textAlignment w:val="auto"/>
        <w:rPr>
          <w:rFonts w:ascii="??" w:hAnsi="??" w:cs="??"/>
          <w:color w:val="000000"/>
          <w:sz w:val="21"/>
          <w:szCs w:val="21"/>
        </w:rPr>
      </w:pPr>
      <w:r>
        <w:rPr>
          <w:rFonts w:ascii="??" w:hAnsi="??" w:cs="??"/>
          <w:color w:val="000000"/>
          <w:sz w:val="21"/>
          <w:szCs w:val="21"/>
        </w:rPr>
        <w:t>2.</w:t>
      </w:r>
      <w:r>
        <w:rPr>
          <w:rFonts w:hint="eastAsia" w:ascii="??" w:hAnsi="??" w:cs="宋体"/>
          <w:color w:val="000000"/>
          <w:sz w:val="21"/>
          <w:szCs w:val="21"/>
        </w:rPr>
        <w:t>委托人的义务</w:t>
      </w:r>
    </w:p>
    <w:p w14:paraId="6F793F94">
      <w:pPr>
        <w:keepNext w:val="0"/>
        <w:keepLines w:val="0"/>
        <w:pageBreakBefore w:val="0"/>
        <w:widowControl/>
        <w:kinsoku/>
        <w:wordWrap/>
        <w:overflowPunct/>
        <w:topLinePunct w:val="0"/>
        <w:bidi w:val="0"/>
        <w:adjustRightInd/>
        <w:spacing w:line="400" w:lineRule="exact"/>
        <w:jc w:val="left"/>
        <w:textAlignment w:val="auto"/>
        <w:rPr>
          <w:rFonts w:ascii="??" w:hAnsi="??" w:cs="??"/>
          <w:color w:val="000000"/>
          <w:sz w:val="21"/>
          <w:szCs w:val="21"/>
        </w:rPr>
      </w:pPr>
      <w:r>
        <w:rPr>
          <w:rFonts w:ascii="??" w:hAnsi="??" w:cs="??"/>
          <w:color w:val="000000"/>
          <w:sz w:val="21"/>
          <w:szCs w:val="21"/>
        </w:rPr>
        <w:t>2.1</w:t>
      </w:r>
      <w:r>
        <w:rPr>
          <w:rFonts w:hint="eastAsia" w:ascii="??" w:hAnsi="??" w:cs="宋体"/>
          <w:color w:val="000000"/>
          <w:sz w:val="21"/>
          <w:szCs w:val="21"/>
        </w:rPr>
        <w:t>提供资料</w:t>
      </w:r>
    </w:p>
    <w:p w14:paraId="1025D86E">
      <w:pPr>
        <w:keepNext w:val="0"/>
        <w:keepLines w:val="0"/>
        <w:pageBreakBefore w:val="0"/>
        <w:widowControl/>
        <w:kinsoku/>
        <w:wordWrap/>
        <w:overflowPunct/>
        <w:topLinePunct w:val="0"/>
        <w:bidi w:val="0"/>
        <w:adjustRightInd/>
        <w:spacing w:line="400" w:lineRule="exact"/>
        <w:ind w:firstLine="567"/>
        <w:jc w:val="left"/>
        <w:textAlignment w:val="auto"/>
        <w:rPr>
          <w:rFonts w:ascii="??" w:hAnsi="??" w:cs="??"/>
          <w:b/>
          <w:bCs/>
          <w:color w:val="000000"/>
          <w:sz w:val="21"/>
          <w:szCs w:val="21"/>
        </w:rPr>
      </w:pPr>
      <w:r>
        <w:rPr>
          <w:rFonts w:hint="eastAsia" w:ascii="??" w:hAnsi="??" w:cs="宋体"/>
          <w:b/>
          <w:bCs/>
          <w:color w:val="000000"/>
          <w:sz w:val="21"/>
          <w:szCs w:val="21"/>
        </w:rPr>
        <w:t>委托人无偿向咨询人提供与本合同咨询业务有关资料的时间为：在订立协议后，委托人根据拟审项目性质及特征向咨询人发出通知，咨询人应在一个工作日内到达委托人处，双方就该项目造价文件（包括纸质与电子文档）及相关资料办理交接手续。</w:t>
      </w:r>
    </w:p>
    <w:p w14:paraId="00E37346">
      <w:pPr>
        <w:keepNext w:val="0"/>
        <w:keepLines w:val="0"/>
        <w:pageBreakBefore w:val="0"/>
        <w:widowControl/>
        <w:kinsoku/>
        <w:wordWrap/>
        <w:overflowPunct/>
        <w:topLinePunct w:val="0"/>
        <w:bidi w:val="0"/>
        <w:adjustRightInd/>
        <w:spacing w:line="400" w:lineRule="exact"/>
        <w:ind w:firstLine="567"/>
        <w:jc w:val="left"/>
        <w:textAlignment w:val="auto"/>
        <w:rPr>
          <w:rFonts w:ascii="??" w:hAnsi="??" w:cs="??"/>
          <w:b/>
          <w:bCs/>
          <w:color w:val="000000"/>
          <w:sz w:val="21"/>
          <w:szCs w:val="21"/>
        </w:rPr>
      </w:pPr>
      <w:r>
        <w:rPr>
          <w:rFonts w:hint="eastAsia" w:ascii="??" w:hAnsi="??" w:cs="宋体"/>
          <w:b/>
          <w:bCs/>
          <w:color w:val="000000"/>
          <w:sz w:val="21"/>
          <w:szCs w:val="21"/>
        </w:rPr>
        <w:t>咨询人应在收到资料后第一时间对评审材料的满足性作检查，补充、完善资料并不引起评审时间开始与结束时间节点的改变。</w:t>
      </w:r>
    </w:p>
    <w:p w14:paraId="494DEC8E">
      <w:pPr>
        <w:keepNext w:val="0"/>
        <w:keepLines w:val="0"/>
        <w:pageBreakBefore w:val="0"/>
        <w:widowControl/>
        <w:kinsoku/>
        <w:wordWrap/>
        <w:overflowPunct/>
        <w:topLinePunct w:val="0"/>
        <w:bidi w:val="0"/>
        <w:adjustRightInd/>
        <w:spacing w:line="400" w:lineRule="exact"/>
        <w:jc w:val="left"/>
        <w:textAlignment w:val="auto"/>
        <w:rPr>
          <w:rFonts w:ascii="??" w:hAnsi="??" w:cs="??"/>
          <w:bCs/>
          <w:color w:val="000000"/>
          <w:sz w:val="21"/>
          <w:szCs w:val="21"/>
        </w:rPr>
      </w:pPr>
      <w:r>
        <w:rPr>
          <w:rFonts w:ascii="??" w:hAnsi="??" w:cs="??"/>
          <w:bCs/>
          <w:color w:val="000000"/>
          <w:sz w:val="21"/>
          <w:szCs w:val="21"/>
        </w:rPr>
        <w:t>2.4</w:t>
      </w:r>
      <w:r>
        <w:rPr>
          <w:rFonts w:hint="eastAsia" w:ascii="??" w:hAnsi="??" w:cs="宋体"/>
          <w:bCs/>
          <w:color w:val="000000"/>
          <w:sz w:val="21"/>
          <w:szCs w:val="21"/>
          <w:shd w:val="pct10" w:color="auto" w:fill="FFFFFF"/>
        </w:rPr>
        <w:t>委托人代表为：</w:t>
      </w:r>
      <w:r>
        <w:rPr>
          <w:rFonts w:hint="eastAsia" w:cs="宋体" w:asciiTheme="minorEastAsia" w:hAnsiTheme="minorEastAsia" w:eastAsiaTheme="minorEastAsia"/>
          <w:bCs/>
          <w:color w:val="000000"/>
          <w:sz w:val="21"/>
          <w:szCs w:val="21"/>
          <w:u w:val="single"/>
          <w:shd w:val="pct10" w:color="auto" w:fill="FFFFFF"/>
        </w:rPr>
        <w:t xml:space="preserve">       </w:t>
      </w:r>
      <w:r>
        <w:rPr>
          <w:rFonts w:hint="eastAsia" w:ascii="??" w:hAnsi="??" w:cs="宋体"/>
          <w:bCs/>
          <w:color w:val="000000"/>
          <w:sz w:val="21"/>
          <w:szCs w:val="21"/>
          <w:shd w:val="pct10" w:color="auto" w:fill="FFFFFF"/>
        </w:rPr>
        <w:t>，</w:t>
      </w:r>
      <w:r>
        <w:rPr>
          <w:rFonts w:hint="eastAsia" w:ascii="??" w:hAnsi="??" w:cs="宋体"/>
          <w:bCs/>
          <w:color w:val="000000"/>
          <w:sz w:val="21"/>
          <w:szCs w:val="21"/>
        </w:rPr>
        <w:t>其权限范围：根据任务性质及特点，指派任务并负责咨询过程中的联系及疑问解答。</w:t>
      </w:r>
    </w:p>
    <w:p w14:paraId="5A32ECBC">
      <w:pPr>
        <w:keepNext w:val="0"/>
        <w:keepLines w:val="0"/>
        <w:pageBreakBefore w:val="0"/>
        <w:widowControl/>
        <w:kinsoku/>
        <w:wordWrap/>
        <w:overflowPunct/>
        <w:topLinePunct w:val="0"/>
        <w:bidi w:val="0"/>
        <w:adjustRightInd/>
        <w:spacing w:line="400" w:lineRule="exact"/>
        <w:jc w:val="left"/>
        <w:textAlignment w:val="auto"/>
        <w:rPr>
          <w:rFonts w:ascii="??" w:hAnsi="??" w:cs="??"/>
          <w:bCs/>
          <w:color w:val="000000"/>
          <w:sz w:val="21"/>
          <w:szCs w:val="21"/>
        </w:rPr>
      </w:pPr>
      <w:r>
        <w:rPr>
          <w:rFonts w:ascii="??" w:hAnsi="??" w:cs="??"/>
          <w:bCs/>
          <w:color w:val="000000"/>
          <w:sz w:val="21"/>
          <w:szCs w:val="21"/>
        </w:rPr>
        <w:t>2.5</w:t>
      </w:r>
      <w:r>
        <w:rPr>
          <w:rFonts w:hint="eastAsia" w:ascii="??" w:hAnsi="??" w:cs="宋体"/>
          <w:bCs/>
          <w:color w:val="000000"/>
          <w:sz w:val="21"/>
          <w:szCs w:val="21"/>
        </w:rPr>
        <w:t>答复</w:t>
      </w:r>
    </w:p>
    <w:p w14:paraId="1B2B80C9">
      <w:pPr>
        <w:keepNext w:val="0"/>
        <w:keepLines w:val="0"/>
        <w:pageBreakBefore w:val="0"/>
        <w:widowControl/>
        <w:kinsoku/>
        <w:wordWrap/>
        <w:overflowPunct/>
        <w:topLinePunct w:val="0"/>
        <w:bidi w:val="0"/>
        <w:adjustRightInd/>
        <w:spacing w:line="400" w:lineRule="exact"/>
        <w:ind w:firstLine="567"/>
        <w:jc w:val="left"/>
        <w:textAlignment w:val="auto"/>
        <w:rPr>
          <w:rFonts w:ascii="??" w:hAnsi="??" w:cs="??"/>
          <w:bCs/>
          <w:color w:val="000000"/>
          <w:sz w:val="21"/>
          <w:szCs w:val="21"/>
        </w:rPr>
      </w:pPr>
      <w:r>
        <w:rPr>
          <w:rFonts w:hint="eastAsia" w:ascii="??" w:hAnsi="??" w:cs="宋体"/>
          <w:bCs/>
          <w:color w:val="000000"/>
          <w:sz w:val="21"/>
          <w:szCs w:val="21"/>
        </w:rPr>
        <w:t>委托人同意在</w:t>
      </w:r>
      <w:r>
        <w:rPr>
          <w:rFonts w:ascii="??" w:hAnsi="??" w:cs="??"/>
          <w:bCs/>
          <w:color w:val="000000"/>
          <w:sz w:val="21"/>
          <w:szCs w:val="21"/>
        </w:rPr>
        <w:t>2</w:t>
      </w:r>
      <w:r>
        <w:rPr>
          <w:rFonts w:hint="eastAsia" w:ascii="??" w:hAnsi="??" w:cs="宋体"/>
          <w:bCs/>
          <w:color w:val="000000"/>
          <w:sz w:val="21"/>
          <w:szCs w:val="21"/>
        </w:rPr>
        <w:t>日内，对咨询人书面提交并要求做出决定的事宜给予书面答复。逾期未答复的，评审结束时间将根据答复时间顺延。</w:t>
      </w:r>
    </w:p>
    <w:p w14:paraId="1791B9F3">
      <w:pPr>
        <w:keepNext w:val="0"/>
        <w:keepLines w:val="0"/>
        <w:pageBreakBefore w:val="0"/>
        <w:widowControl/>
        <w:kinsoku/>
        <w:wordWrap/>
        <w:overflowPunct/>
        <w:topLinePunct w:val="0"/>
        <w:bidi w:val="0"/>
        <w:adjustRightInd/>
        <w:spacing w:line="400" w:lineRule="exact"/>
        <w:jc w:val="left"/>
        <w:textAlignment w:val="auto"/>
        <w:rPr>
          <w:rFonts w:ascii="??" w:hAnsi="??" w:cs="??"/>
          <w:color w:val="000000"/>
          <w:sz w:val="21"/>
          <w:szCs w:val="21"/>
        </w:rPr>
      </w:pPr>
      <w:r>
        <w:rPr>
          <w:rFonts w:ascii="??" w:hAnsi="??" w:cs="??"/>
          <w:color w:val="000000"/>
          <w:sz w:val="21"/>
          <w:szCs w:val="21"/>
        </w:rPr>
        <w:t>3.</w:t>
      </w:r>
      <w:r>
        <w:rPr>
          <w:rFonts w:hint="eastAsia" w:ascii="??" w:hAnsi="??" w:cs="宋体"/>
          <w:color w:val="000000"/>
          <w:sz w:val="21"/>
          <w:szCs w:val="21"/>
        </w:rPr>
        <w:t>咨询人的义务</w:t>
      </w:r>
    </w:p>
    <w:p w14:paraId="6A2FFE66">
      <w:pPr>
        <w:keepNext w:val="0"/>
        <w:keepLines w:val="0"/>
        <w:pageBreakBefore w:val="0"/>
        <w:widowControl/>
        <w:kinsoku/>
        <w:wordWrap/>
        <w:overflowPunct/>
        <w:topLinePunct w:val="0"/>
        <w:bidi w:val="0"/>
        <w:adjustRightInd/>
        <w:spacing w:line="400" w:lineRule="exact"/>
        <w:ind w:firstLine="567"/>
        <w:jc w:val="left"/>
        <w:textAlignment w:val="auto"/>
        <w:rPr>
          <w:rFonts w:ascii="??" w:hAnsi="??" w:cs="??"/>
          <w:b/>
          <w:bCs/>
          <w:color w:val="000000"/>
          <w:sz w:val="21"/>
          <w:szCs w:val="21"/>
        </w:rPr>
      </w:pPr>
      <w:r>
        <w:rPr>
          <w:rFonts w:ascii="??" w:hAnsi="??" w:cs="??"/>
          <w:b/>
          <w:bCs/>
          <w:color w:val="000000"/>
          <w:sz w:val="21"/>
          <w:szCs w:val="21"/>
        </w:rPr>
        <w:t>3.1</w:t>
      </w:r>
      <w:r>
        <w:rPr>
          <w:rFonts w:hint="eastAsia" w:ascii="??" w:hAnsi="??" w:cs="宋体"/>
          <w:b/>
          <w:bCs/>
          <w:color w:val="000000"/>
          <w:sz w:val="21"/>
          <w:szCs w:val="21"/>
        </w:rPr>
        <w:t>项目咨询团队及人员</w:t>
      </w:r>
    </w:p>
    <w:p w14:paraId="59A553ED">
      <w:pPr>
        <w:keepNext w:val="0"/>
        <w:keepLines w:val="0"/>
        <w:pageBreakBefore w:val="0"/>
        <w:widowControl/>
        <w:kinsoku/>
        <w:wordWrap/>
        <w:overflowPunct/>
        <w:topLinePunct w:val="0"/>
        <w:bidi w:val="0"/>
        <w:adjustRightInd/>
        <w:spacing w:line="400" w:lineRule="exact"/>
        <w:ind w:firstLine="567"/>
        <w:jc w:val="left"/>
        <w:textAlignment w:val="auto"/>
        <w:rPr>
          <w:rFonts w:ascii="??" w:hAnsi="??" w:cs="??"/>
          <w:b/>
          <w:bCs/>
          <w:color w:val="000000"/>
          <w:sz w:val="21"/>
          <w:szCs w:val="21"/>
        </w:rPr>
      </w:pPr>
      <w:r>
        <w:rPr>
          <w:rFonts w:ascii="??" w:hAnsi="??" w:cs="??"/>
          <w:b/>
          <w:bCs/>
          <w:color w:val="000000"/>
          <w:sz w:val="21"/>
          <w:szCs w:val="21"/>
        </w:rPr>
        <w:t>3.1.1</w:t>
      </w:r>
      <w:r>
        <w:rPr>
          <w:rFonts w:hint="eastAsia" w:ascii="??" w:hAnsi="??" w:cs="宋体"/>
          <w:b/>
          <w:bCs/>
          <w:color w:val="000000"/>
          <w:sz w:val="21"/>
          <w:szCs w:val="21"/>
        </w:rPr>
        <w:t>项目咨询团队的主要人员应符合投标文件要求。</w:t>
      </w:r>
    </w:p>
    <w:p w14:paraId="1130C568">
      <w:pPr>
        <w:keepNext w:val="0"/>
        <w:keepLines w:val="0"/>
        <w:pageBreakBefore w:val="0"/>
        <w:widowControl/>
        <w:kinsoku/>
        <w:wordWrap/>
        <w:overflowPunct/>
        <w:topLinePunct w:val="0"/>
        <w:bidi w:val="0"/>
        <w:adjustRightInd/>
        <w:spacing w:line="400" w:lineRule="exact"/>
        <w:ind w:firstLine="567"/>
        <w:jc w:val="left"/>
        <w:textAlignment w:val="auto"/>
        <w:rPr>
          <w:rFonts w:ascii="??" w:hAnsi="??" w:cs="??"/>
          <w:b/>
          <w:bCs/>
          <w:color w:val="000000"/>
          <w:sz w:val="21"/>
          <w:szCs w:val="21"/>
          <w:u w:val="single"/>
        </w:rPr>
      </w:pPr>
      <w:r>
        <w:rPr>
          <w:rFonts w:ascii="??" w:hAnsi="??" w:cs="??"/>
          <w:b/>
          <w:bCs/>
          <w:color w:val="000000"/>
          <w:sz w:val="21"/>
          <w:szCs w:val="21"/>
          <w:shd w:val="pct10" w:color="auto" w:fill="FFFFFF"/>
        </w:rPr>
        <w:t>3.1.2</w:t>
      </w:r>
      <w:r>
        <w:rPr>
          <w:rFonts w:hint="eastAsia" w:ascii="??" w:hAnsi="??" w:cs="宋体"/>
          <w:b/>
          <w:bCs/>
          <w:color w:val="000000"/>
          <w:sz w:val="21"/>
          <w:szCs w:val="21"/>
          <w:shd w:val="pct10" w:color="auto" w:fill="FFFFFF"/>
        </w:rPr>
        <w:t>项目负责人为：</w:t>
      </w:r>
      <w:r>
        <w:rPr>
          <w:rFonts w:hint="eastAsia" w:ascii="??" w:hAnsi="??" w:cs="宋体"/>
          <w:b/>
          <w:bCs/>
          <w:color w:val="000000"/>
          <w:sz w:val="21"/>
          <w:szCs w:val="21"/>
          <w:u w:val="single"/>
          <w:shd w:val="pct10" w:color="auto" w:fill="FFFFFF"/>
        </w:rPr>
        <w:t xml:space="preserve">        </w:t>
      </w:r>
      <w:r>
        <w:rPr>
          <w:rFonts w:hint="eastAsia" w:ascii="??" w:hAnsi="??" w:cs="宋体"/>
          <w:b/>
          <w:bCs/>
          <w:color w:val="000000"/>
          <w:sz w:val="21"/>
          <w:szCs w:val="21"/>
          <w:shd w:val="pct10" w:color="auto" w:fill="FFFFFF"/>
        </w:rPr>
        <w:t>，</w:t>
      </w:r>
      <w:r>
        <w:rPr>
          <w:rFonts w:hint="eastAsia" w:ascii="??" w:hAnsi="??" w:cs="宋体"/>
          <w:b/>
          <w:bCs/>
          <w:color w:val="000000"/>
          <w:sz w:val="21"/>
          <w:szCs w:val="21"/>
        </w:rPr>
        <w:t>项目负责人为履行本合同的权限为：</w:t>
      </w:r>
      <w:r>
        <w:rPr>
          <w:rFonts w:hint="eastAsia" w:ascii="??" w:hAnsi="??" w:cs="宋体"/>
          <w:b/>
          <w:bCs/>
          <w:color w:val="000000"/>
          <w:sz w:val="21"/>
          <w:szCs w:val="21"/>
          <w:u w:val="single"/>
        </w:rPr>
        <w:t>负责本咨询项目的具体实施及与委托方的联系等事宜。</w:t>
      </w:r>
    </w:p>
    <w:p w14:paraId="49516C17">
      <w:pPr>
        <w:keepNext w:val="0"/>
        <w:keepLines w:val="0"/>
        <w:pageBreakBefore w:val="0"/>
        <w:widowControl/>
        <w:kinsoku/>
        <w:wordWrap/>
        <w:overflowPunct/>
        <w:topLinePunct w:val="0"/>
        <w:bidi w:val="0"/>
        <w:adjustRightInd/>
        <w:spacing w:line="400" w:lineRule="exact"/>
        <w:ind w:firstLine="567"/>
        <w:jc w:val="left"/>
        <w:textAlignment w:val="auto"/>
        <w:rPr>
          <w:rFonts w:ascii="??" w:hAnsi="??" w:cs="??"/>
          <w:b/>
          <w:bCs/>
          <w:color w:val="000000"/>
          <w:sz w:val="21"/>
          <w:szCs w:val="21"/>
        </w:rPr>
      </w:pPr>
      <w:r>
        <w:rPr>
          <w:rFonts w:ascii="??" w:hAnsi="??" w:cs="??"/>
          <w:color w:val="000000"/>
          <w:sz w:val="21"/>
          <w:szCs w:val="21"/>
        </w:rPr>
        <w:t>3.1.3</w:t>
      </w:r>
      <w:r>
        <w:rPr>
          <w:rFonts w:hint="eastAsia" w:ascii="??" w:hAnsi="??" w:cs="宋体"/>
          <w:color w:val="000000"/>
          <w:sz w:val="21"/>
          <w:szCs w:val="21"/>
        </w:rPr>
        <w:t>咨询人更换项目咨询团队其他咨询人员的约定：</w:t>
      </w:r>
      <w:r>
        <w:rPr>
          <w:rFonts w:hint="eastAsia" w:ascii="??" w:hAnsi="??" w:cs="宋体"/>
          <w:b/>
          <w:bCs/>
          <w:color w:val="000000"/>
          <w:sz w:val="21"/>
          <w:szCs w:val="21"/>
        </w:rPr>
        <w:t>协审单位配备足够的专业技术力量，参审人员必须为投标文件中确定的人员，项目专业评审人员一经确定，未经委托方认可，不得随意变更。不得将承担的评审任务转包或分包给其它单位或个人，否则委托方有权中止与其委托任务，并做出相应的处罚，情节严重的，委托方有权与该协审单位中止合同。</w:t>
      </w:r>
    </w:p>
    <w:p w14:paraId="347CDA80">
      <w:pPr>
        <w:keepNext w:val="0"/>
        <w:keepLines w:val="0"/>
        <w:pageBreakBefore w:val="0"/>
        <w:widowControl/>
        <w:kinsoku/>
        <w:wordWrap/>
        <w:overflowPunct/>
        <w:topLinePunct w:val="0"/>
        <w:bidi w:val="0"/>
        <w:adjustRightInd/>
        <w:spacing w:line="400" w:lineRule="exact"/>
        <w:ind w:firstLine="567"/>
        <w:jc w:val="left"/>
        <w:textAlignment w:val="auto"/>
        <w:rPr>
          <w:rFonts w:ascii="??" w:hAnsi="??" w:cs="??"/>
          <w:color w:val="000000"/>
          <w:sz w:val="21"/>
          <w:szCs w:val="21"/>
        </w:rPr>
      </w:pPr>
      <w:r>
        <w:rPr>
          <w:rFonts w:ascii="??" w:hAnsi="??" w:cs="??"/>
          <w:color w:val="000000"/>
          <w:sz w:val="21"/>
          <w:szCs w:val="21"/>
        </w:rPr>
        <w:t>3.2</w:t>
      </w:r>
      <w:r>
        <w:rPr>
          <w:rFonts w:hint="eastAsia" w:ascii="??" w:hAnsi="??" w:cs="宋体"/>
          <w:color w:val="000000"/>
          <w:sz w:val="21"/>
          <w:szCs w:val="21"/>
        </w:rPr>
        <w:t>咨询人的工作要求</w:t>
      </w:r>
    </w:p>
    <w:p w14:paraId="089E00F9">
      <w:pPr>
        <w:keepNext w:val="0"/>
        <w:keepLines w:val="0"/>
        <w:pageBreakBefore w:val="0"/>
        <w:widowControl/>
        <w:kinsoku/>
        <w:wordWrap/>
        <w:overflowPunct/>
        <w:topLinePunct w:val="0"/>
        <w:bidi w:val="0"/>
        <w:adjustRightInd/>
        <w:spacing w:line="400" w:lineRule="exact"/>
        <w:ind w:firstLine="567"/>
        <w:jc w:val="left"/>
        <w:textAlignment w:val="auto"/>
        <w:rPr>
          <w:rFonts w:ascii="??" w:hAnsi="??" w:cs="??"/>
          <w:b/>
          <w:bCs/>
          <w:sz w:val="21"/>
          <w:szCs w:val="21"/>
          <w:u w:val="single"/>
        </w:rPr>
      </w:pPr>
      <w:r>
        <w:rPr>
          <w:rFonts w:ascii="??" w:hAnsi="??" w:cs="??"/>
          <w:color w:val="000000"/>
          <w:sz w:val="21"/>
          <w:szCs w:val="21"/>
        </w:rPr>
        <w:t>3.2.1</w:t>
      </w:r>
      <w:r>
        <w:rPr>
          <w:rFonts w:hint="eastAsia" w:ascii="??" w:hAnsi="??" w:cs="宋体"/>
          <w:color w:val="000000"/>
          <w:sz w:val="21"/>
          <w:szCs w:val="21"/>
        </w:rPr>
        <w:t>咨询人向委托人提供协审成果的时间：</w:t>
      </w:r>
      <w:r>
        <w:rPr>
          <w:rFonts w:hint="eastAsia" w:ascii="??" w:hAnsi="??" w:cs="宋体"/>
          <w:b/>
          <w:bCs/>
          <w:sz w:val="21"/>
          <w:szCs w:val="21"/>
        </w:rPr>
        <w:t>7个工作日内完成审核任务，特殊情况咨询人向委托人提出书面申请，经委托人审核后延期。逾期未出具审核成果的，委托方有权终止此次委托任务，并给予相应处罚；情节严重的，委托方有权与其终止协审服务。</w:t>
      </w:r>
    </w:p>
    <w:p w14:paraId="6FAEC89F">
      <w:pPr>
        <w:keepNext w:val="0"/>
        <w:keepLines w:val="0"/>
        <w:pageBreakBefore w:val="0"/>
        <w:kinsoku/>
        <w:wordWrap/>
        <w:overflowPunct/>
        <w:topLinePunct w:val="0"/>
        <w:bidi w:val="0"/>
        <w:adjustRightInd/>
        <w:spacing w:line="400" w:lineRule="exact"/>
        <w:ind w:firstLine="420" w:firstLineChars="200"/>
        <w:textAlignment w:val="auto"/>
        <w:rPr>
          <w:rFonts w:hAnsi="Times New Roman"/>
          <w:kern w:val="2"/>
          <w:sz w:val="21"/>
          <w:szCs w:val="21"/>
        </w:rPr>
      </w:pPr>
      <w:r>
        <w:rPr>
          <w:rFonts w:hint="eastAsia" w:hAnsi="宋体" w:cs="宋体"/>
          <w:kern w:val="2"/>
          <w:sz w:val="21"/>
          <w:szCs w:val="21"/>
        </w:rPr>
        <w:t>如进度上对评审项目有特殊要求的，应以委托方的要求为准。如果委托方要求的完成时间比招标文件中规定的时间提前，根据考核标准，可作为优先安排协审任务的依据。</w:t>
      </w:r>
    </w:p>
    <w:p w14:paraId="78EF3D74">
      <w:pPr>
        <w:keepNext w:val="0"/>
        <w:keepLines w:val="0"/>
        <w:pageBreakBefore w:val="0"/>
        <w:kinsoku/>
        <w:wordWrap/>
        <w:overflowPunct/>
        <w:topLinePunct w:val="0"/>
        <w:bidi w:val="0"/>
        <w:adjustRightInd/>
        <w:spacing w:line="400" w:lineRule="exact"/>
        <w:ind w:firstLine="420" w:firstLineChars="200"/>
        <w:textAlignment w:val="auto"/>
        <w:rPr>
          <w:rFonts w:hAnsi="Times New Roman"/>
          <w:kern w:val="2"/>
          <w:sz w:val="21"/>
          <w:szCs w:val="21"/>
        </w:rPr>
      </w:pPr>
      <w:r>
        <w:rPr>
          <w:rFonts w:ascii="??" w:hAnsi="??" w:cs="??"/>
          <w:color w:val="000000"/>
          <w:sz w:val="21"/>
          <w:szCs w:val="21"/>
        </w:rPr>
        <w:t>3.2.2</w:t>
      </w:r>
      <w:r>
        <w:rPr>
          <w:rFonts w:hint="eastAsia" w:ascii="??" w:hAnsi="??" w:cs="宋体"/>
          <w:color w:val="000000"/>
          <w:sz w:val="21"/>
          <w:szCs w:val="21"/>
        </w:rPr>
        <w:t>咨询人向委托人提供咨询成果文件的名称、组成、时间、份数及质量标准：</w:t>
      </w:r>
      <w:r>
        <w:rPr>
          <w:rFonts w:hint="eastAsia" w:ascii="??" w:hAnsi="??" w:cs="宋体"/>
          <w:b/>
          <w:bCs/>
          <w:color w:val="000000"/>
          <w:sz w:val="21"/>
          <w:szCs w:val="21"/>
          <w:u w:val="single"/>
        </w:rPr>
        <w:t>评审报告（</w:t>
      </w:r>
      <w:r>
        <w:rPr>
          <w:rFonts w:hint="eastAsia" w:ascii="??" w:hAnsi="??" w:cs="??"/>
          <w:b/>
          <w:bCs/>
          <w:color w:val="000000"/>
          <w:sz w:val="21"/>
          <w:szCs w:val="21"/>
          <w:u w:val="single"/>
          <w:lang w:val="en-US" w:eastAsia="zh-CN"/>
        </w:rPr>
        <w:t>3</w:t>
      </w:r>
      <w:r>
        <w:rPr>
          <w:rFonts w:hint="eastAsia" w:ascii="??" w:hAnsi="??" w:cs="宋体"/>
          <w:b/>
          <w:bCs/>
          <w:color w:val="000000"/>
          <w:sz w:val="21"/>
          <w:szCs w:val="21"/>
          <w:u w:val="single"/>
        </w:rPr>
        <w:t>份）、项目计价对比表（</w:t>
      </w:r>
      <w:r>
        <w:rPr>
          <w:rFonts w:hint="eastAsia" w:ascii="??" w:hAnsi="??" w:cs="??"/>
          <w:b/>
          <w:bCs/>
          <w:color w:val="000000"/>
          <w:sz w:val="21"/>
          <w:szCs w:val="21"/>
          <w:u w:val="single"/>
          <w:lang w:val="en-US" w:eastAsia="zh-CN"/>
        </w:rPr>
        <w:t>3</w:t>
      </w:r>
      <w:r>
        <w:rPr>
          <w:rFonts w:hint="eastAsia" w:ascii="??" w:hAnsi="??" w:cs="宋体"/>
          <w:b/>
          <w:bCs/>
          <w:color w:val="000000"/>
          <w:sz w:val="21"/>
          <w:szCs w:val="21"/>
          <w:u w:val="single"/>
        </w:rPr>
        <w:t>份）、审核造价书（</w:t>
      </w:r>
      <w:r>
        <w:rPr>
          <w:rFonts w:hint="eastAsia" w:ascii="??" w:hAnsi="??" w:cs="??"/>
          <w:b/>
          <w:bCs/>
          <w:color w:val="000000"/>
          <w:sz w:val="21"/>
          <w:szCs w:val="21"/>
          <w:u w:val="single"/>
          <w:lang w:val="en-US" w:eastAsia="zh-CN"/>
        </w:rPr>
        <w:t>3</w:t>
      </w:r>
      <w:r>
        <w:rPr>
          <w:rFonts w:hint="eastAsia" w:ascii="??" w:hAnsi="??" w:cs="宋体"/>
          <w:b/>
          <w:bCs/>
          <w:color w:val="000000"/>
          <w:sz w:val="21"/>
          <w:szCs w:val="21"/>
          <w:u w:val="single"/>
        </w:rPr>
        <w:t>份）、上述文件的电子文档（</w:t>
      </w:r>
      <w:r>
        <w:rPr>
          <w:rFonts w:ascii="??" w:hAnsi="??" w:cs="??"/>
          <w:b/>
          <w:bCs/>
          <w:color w:val="000000"/>
          <w:sz w:val="21"/>
          <w:szCs w:val="21"/>
          <w:u w:val="single"/>
        </w:rPr>
        <w:t>1</w:t>
      </w:r>
      <w:r>
        <w:rPr>
          <w:rFonts w:hint="eastAsia" w:ascii="??" w:hAnsi="??" w:cs="宋体"/>
          <w:b/>
          <w:bCs/>
          <w:color w:val="000000"/>
          <w:sz w:val="21"/>
          <w:szCs w:val="21"/>
          <w:u w:val="single"/>
        </w:rPr>
        <w:t>份），电子扫描件（1份）；</w:t>
      </w:r>
    </w:p>
    <w:p w14:paraId="2DA62EAF">
      <w:pPr>
        <w:keepNext w:val="0"/>
        <w:keepLines w:val="0"/>
        <w:pageBreakBefore w:val="0"/>
        <w:widowControl/>
        <w:kinsoku/>
        <w:wordWrap/>
        <w:overflowPunct/>
        <w:topLinePunct w:val="0"/>
        <w:bidi w:val="0"/>
        <w:adjustRightInd/>
        <w:spacing w:line="400" w:lineRule="exact"/>
        <w:ind w:firstLine="420" w:firstLineChars="200"/>
        <w:jc w:val="left"/>
        <w:textAlignment w:val="auto"/>
        <w:rPr>
          <w:rFonts w:ascii="??" w:hAnsi="??" w:cs="??"/>
          <w:color w:val="000000"/>
          <w:sz w:val="21"/>
          <w:szCs w:val="21"/>
          <w:u w:val="single"/>
        </w:rPr>
      </w:pPr>
      <w:r>
        <w:rPr>
          <w:rFonts w:hint="eastAsia" w:ascii="??" w:hAnsi="??" w:cs="宋体"/>
          <w:color w:val="000000"/>
          <w:sz w:val="21"/>
          <w:szCs w:val="21"/>
          <w:u w:val="single"/>
        </w:rPr>
        <w:t>咨询人在提交评审报告的同时需将项目相关资料（包括委托人资料及咨询人的评审手稿、审定的预算（或标底））移交委托人并办理相关手续</w:t>
      </w:r>
      <w:r>
        <w:rPr>
          <w:rFonts w:hint="eastAsia" w:ascii="??" w:hAnsi="??" w:cs="宋体"/>
          <w:color w:val="000000"/>
          <w:sz w:val="21"/>
          <w:szCs w:val="21"/>
        </w:rPr>
        <w:t>，</w:t>
      </w:r>
      <w:r>
        <w:rPr>
          <w:rFonts w:hint="eastAsia" w:ascii="??" w:hAnsi="??" w:cs="宋体"/>
          <w:color w:val="000000"/>
          <w:sz w:val="21"/>
          <w:szCs w:val="21"/>
          <w:u w:val="single"/>
        </w:rPr>
        <w:t>其中，审定的预算（或标底）需同时提交纸质及电子版文档</w:t>
      </w:r>
      <w:r>
        <w:rPr>
          <w:rFonts w:hint="eastAsia" w:ascii="??" w:hAnsi="??" w:cs="宋体"/>
          <w:color w:val="000000"/>
          <w:sz w:val="21"/>
          <w:szCs w:val="21"/>
        </w:rPr>
        <w:t>；</w:t>
      </w:r>
    </w:p>
    <w:p w14:paraId="7586B9BF">
      <w:pPr>
        <w:keepNext w:val="0"/>
        <w:keepLines w:val="0"/>
        <w:pageBreakBefore w:val="0"/>
        <w:widowControl/>
        <w:kinsoku/>
        <w:wordWrap/>
        <w:overflowPunct/>
        <w:topLinePunct w:val="0"/>
        <w:bidi w:val="0"/>
        <w:adjustRightInd/>
        <w:spacing w:line="400" w:lineRule="exact"/>
        <w:ind w:firstLine="420" w:firstLineChars="200"/>
        <w:jc w:val="left"/>
        <w:textAlignment w:val="auto"/>
        <w:rPr>
          <w:rFonts w:ascii="??" w:hAnsi="??" w:cs="??"/>
          <w:color w:val="000000"/>
          <w:sz w:val="21"/>
          <w:szCs w:val="21"/>
        </w:rPr>
      </w:pPr>
      <w:r>
        <w:rPr>
          <w:rFonts w:ascii="??" w:hAnsi="??" w:cs="??"/>
          <w:color w:val="000000"/>
          <w:sz w:val="21"/>
          <w:szCs w:val="21"/>
        </w:rPr>
        <w:t>3.2.4</w:t>
      </w:r>
      <w:r>
        <w:rPr>
          <w:rFonts w:hint="eastAsia" w:ascii="??" w:hAnsi="??" w:cs="宋体"/>
          <w:color w:val="000000"/>
          <w:sz w:val="21"/>
          <w:szCs w:val="21"/>
        </w:rPr>
        <w:t>咨询人应在收到委托人以书面形式提出的建议或者质疑后</w:t>
      </w:r>
      <w:r>
        <w:rPr>
          <w:rFonts w:ascii="??" w:hAnsi="??" w:cs="??"/>
          <w:color w:val="000000"/>
          <w:sz w:val="21"/>
          <w:szCs w:val="21"/>
          <w:u w:val="single"/>
        </w:rPr>
        <w:t>2</w:t>
      </w:r>
      <w:r>
        <w:rPr>
          <w:rFonts w:hint="eastAsia" w:ascii="??" w:hAnsi="??" w:cs="宋体"/>
          <w:color w:val="000000"/>
          <w:sz w:val="21"/>
          <w:szCs w:val="21"/>
          <w:u w:val="single"/>
        </w:rPr>
        <w:t>日内</w:t>
      </w:r>
      <w:r>
        <w:rPr>
          <w:rFonts w:hint="eastAsia" w:ascii="??" w:hAnsi="??" w:cs="宋体"/>
          <w:color w:val="000000"/>
          <w:sz w:val="21"/>
          <w:szCs w:val="21"/>
        </w:rPr>
        <w:t>给予书面答复。</w:t>
      </w:r>
    </w:p>
    <w:p w14:paraId="63A89766">
      <w:pPr>
        <w:keepNext w:val="0"/>
        <w:keepLines w:val="0"/>
        <w:pageBreakBefore w:val="0"/>
        <w:widowControl/>
        <w:kinsoku/>
        <w:wordWrap/>
        <w:overflowPunct/>
        <w:topLinePunct w:val="0"/>
        <w:bidi w:val="0"/>
        <w:adjustRightInd/>
        <w:spacing w:line="400" w:lineRule="exact"/>
        <w:ind w:firstLine="420" w:firstLineChars="200"/>
        <w:jc w:val="left"/>
        <w:textAlignment w:val="auto"/>
        <w:rPr>
          <w:rFonts w:ascii="??" w:hAnsi="??" w:cs="??"/>
          <w:color w:val="000000"/>
          <w:sz w:val="21"/>
          <w:szCs w:val="21"/>
        </w:rPr>
      </w:pPr>
      <w:r>
        <w:rPr>
          <w:rFonts w:ascii="??" w:hAnsi="??" w:cs="??"/>
          <w:color w:val="000000"/>
          <w:sz w:val="21"/>
          <w:szCs w:val="21"/>
        </w:rPr>
        <w:t>3.3</w:t>
      </w:r>
      <w:r>
        <w:rPr>
          <w:rFonts w:hint="eastAsia" w:ascii="??" w:hAnsi="??" w:cs="宋体"/>
          <w:color w:val="000000"/>
          <w:sz w:val="21"/>
          <w:szCs w:val="21"/>
        </w:rPr>
        <w:t>咨询人的工作依据</w:t>
      </w:r>
    </w:p>
    <w:p w14:paraId="785585BA">
      <w:pPr>
        <w:keepNext w:val="0"/>
        <w:keepLines w:val="0"/>
        <w:pageBreakBefore w:val="0"/>
        <w:widowControl/>
        <w:kinsoku/>
        <w:wordWrap/>
        <w:overflowPunct/>
        <w:topLinePunct w:val="0"/>
        <w:bidi w:val="0"/>
        <w:adjustRightInd/>
        <w:spacing w:line="400" w:lineRule="exact"/>
        <w:ind w:firstLine="567"/>
        <w:jc w:val="left"/>
        <w:textAlignment w:val="auto"/>
        <w:rPr>
          <w:rFonts w:ascii="??" w:hAnsi="??" w:cs="??"/>
          <w:color w:val="000000"/>
          <w:sz w:val="21"/>
          <w:szCs w:val="21"/>
        </w:rPr>
      </w:pPr>
      <w:r>
        <w:rPr>
          <w:rFonts w:hint="eastAsia" w:ascii="??" w:hAnsi="??" w:cs="宋体"/>
          <w:color w:val="000000"/>
          <w:sz w:val="21"/>
          <w:szCs w:val="21"/>
        </w:rPr>
        <w:t>经双方协商，本合同约定的造价咨询服务适用的技术标准、规范、定额等工作依据为：</w:t>
      </w:r>
      <w:r>
        <w:rPr>
          <w:rFonts w:hint="eastAsia" w:ascii="??" w:hAnsi="??" w:cs="宋体"/>
          <w:color w:val="000000"/>
          <w:sz w:val="21"/>
          <w:szCs w:val="21"/>
          <w:u w:val="single"/>
        </w:rPr>
        <w:t>现行各专业计价规范、定额、取费标准、造价信息、施工技术规范等</w:t>
      </w:r>
      <w:r>
        <w:rPr>
          <w:rFonts w:hint="eastAsia" w:ascii="??" w:hAnsi="??" w:cs="宋体"/>
          <w:color w:val="000000"/>
          <w:sz w:val="21"/>
          <w:szCs w:val="21"/>
        </w:rPr>
        <w:t>。</w:t>
      </w:r>
    </w:p>
    <w:p w14:paraId="7EC81FF2">
      <w:pPr>
        <w:keepNext w:val="0"/>
        <w:keepLines w:val="0"/>
        <w:pageBreakBefore w:val="0"/>
        <w:widowControl/>
        <w:kinsoku/>
        <w:wordWrap/>
        <w:overflowPunct/>
        <w:topLinePunct w:val="0"/>
        <w:bidi w:val="0"/>
        <w:adjustRightInd/>
        <w:spacing w:line="400" w:lineRule="exact"/>
        <w:ind w:firstLine="420" w:firstLineChars="200"/>
        <w:jc w:val="left"/>
        <w:textAlignment w:val="auto"/>
        <w:rPr>
          <w:rFonts w:ascii="??" w:hAnsi="??" w:cs="??"/>
          <w:color w:val="000000"/>
          <w:sz w:val="21"/>
          <w:szCs w:val="21"/>
        </w:rPr>
      </w:pPr>
      <w:r>
        <w:rPr>
          <w:rFonts w:ascii="??" w:hAnsi="??" w:cs="??"/>
          <w:color w:val="000000"/>
          <w:sz w:val="21"/>
          <w:szCs w:val="21"/>
        </w:rPr>
        <w:t>4.</w:t>
      </w:r>
      <w:r>
        <w:rPr>
          <w:rFonts w:hint="eastAsia" w:ascii="??" w:hAnsi="??" w:cs="宋体"/>
          <w:color w:val="000000"/>
          <w:sz w:val="21"/>
          <w:szCs w:val="21"/>
        </w:rPr>
        <w:t>项目委托：根据实际情况由招标人进行分配。咨询人不得对任务分配提出任何质疑。</w:t>
      </w:r>
    </w:p>
    <w:p w14:paraId="41ECF020">
      <w:pPr>
        <w:keepNext w:val="0"/>
        <w:keepLines w:val="0"/>
        <w:pageBreakBefore w:val="0"/>
        <w:widowControl/>
        <w:kinsoku/>
        <w:wordWrap/>
        <w:overflowPunct/>
        <w:topLinePunct w:val="0"/>
        <w:bidi w:val="0"/>
        <w:adjustRightInd/>
        <w:spacing w:line="400" w:lineRule="exact"/>
        <w:ind w:firstLine="420" w:firstLineChars="200"/>
        <w:jc w:val="left"/>
        <w:textAlignment w:val="auto"/>
        <w:rPr>
          <w:rFonts w:ascii="??" w:hAnsi="??" w:cs="??"/>
          <w:color w:val="000000"/>
          <w:sz w:val="21"/>
          <w:szCs w:val="21"/>
        </w:rPr>
      </w:pPr>
      <w:r>
        <w:rPr>
          <w:rFonts w:ascii="??" w:hAnsi="??" w:cs="??"/>
          <w:color w:val="000000"/>
          <w:sz w:val="21"/>
          <w:szCs w:val="21"/>
        </w:rPr>
        <w:t>5.</w:t>
      </w:r>
      <w:r>
        <w:rPr>
          <w:rFonts w:hint="eastAsia" w:ascii="??" w:hAnsi="??" w:cs="宋体"/>
          <w:color w:val="000000"/>
          <w:sz w:val="21"/>
          <w:szCs w:val="21"/>
        </w:rPr>
        <w:t>支付</w:t>
      </w:r>
    </w:p>
    <w:p w14:paraId="1B61ACA7">
      <w:pPr>
        <w:keepNext w:val="0"/>
        <w:keepLines w:val="0"/>
        <w:pageBreakBefore w:val="0"/>
        <w:widowControl/>
        <w:kinsoku/>
        <w:wordWrap/>
        <w:overflowPunct/>
        <w:topLinePunct w:val="0"/>
        <w:bidi w:val="0"/>
        <w:adjustRightInd/>
        <w:spacing w:line="400" w:lineRule="exact"/>
        <w:ind w:firstLine="567"/>
        <w:jc w:val="left"/>
        <w:textAlignment w:val="auto"/>
        <w:rPr>
          <w:rFonts w:ascii="??" w:hAnsi="??" w:cs="??"/>
          <w:color w:val="000000"/>
          <w:sz w:val="21"/>
          <w:szCs w:val="21"/>
        </w:rPr>
      </w:pPr>
      <w:r>
        <w:rPr>
          <w:rFonts w:ascii="??" w:hAnsi="??" w:cs="??"/>
          <w:color w:val="000000"/>
          <w:sz w:val="21"/>
          <w:szCs w:val="21"/>
        </w:rPr>
        <w:t>5.1</w:t>
      </w:r>
      <w:r>
        <w:rPr>
          <w:rFonts w:hint="eastAsia" w:ascii="??" w:hAnsi="??" w:cs="宋体"/>
          <w:color w:val="000000"/>
          <w:sz w:val="21"/>
          <w:szCs w:val="21"/>
        </w:rPr>
        <w:t>支付货币</w:t>
      </w:r>
    </w:p>
    <w:p w14:paraId="252E0C9D">
      <w:pPr>
        <w:keepNext w:val="0"/>
        <w:keepLines w:val="0"/>
        <w:pageBreakBefore w:val="0"/>
        <w:widowControl/>
        <w:kinsoku/>
        <w:wordWrap/>
        <w:overflowPunct/>
        <w:topLinePunct w:val="0"/>
        <w:bidi w:val="0"/>
        <w:adjustRightInd/>
        <w:spacing w:line="400" w:lineRule="exact"/>
        <w:ind w:firstLine="567"/>
        <w:jc w:val="left"/>
        <w:textAlignment w:val="auto"/>
        <w:rPr>
          <w:rFonts w:ascii="??" w:hAnsi="??" w:cs="??"/>
          <w:color w:val="000000"/>
          <w:sz w:val="21"/>
          <w:szCs w:val="21"/>
        </w:rPr>
      </w:pPr>
      <w:r>
        <w:rPr>
          <w:rFonts w:hint="eastAsia" w:ascii="??" w:hAnsi="??" w:cs="宋体"/>
          <w:color w:val="000000"/>
          <w:sz w:val="21"/>
          <w:szCs w:val="21"/>
        </w:rPr>
        <w:t>币种为：人民币</w:t>
      </w:r>
    </w:p>
    <w:p w14:paraId="3063A062">
      <w:pPr>
        <w:keepNext w:val="0"/>
        <w:keepLines w:val="0"/>
        <w:pageBreakBefore w:val="0"/>
        <w:widowControl/>
        <w:kinsoku/>
        <w:wordWrap/>
        <w:overflowPunct/>
        <w:topLinePunct w:val="0"/>
        <w:bidi w:val="0"/>
        <w:adjustRightInd/>
        <w:spacing w:line="400" w:lineRule="exact"/>
        <w:ind w:firstLine="567"/>
        <w:jc w:val="left"/>
        <w:textAlignment w:val="auto"/>
        <w:rPr>
          <w:rFonts w:ascii="??" w:hAnsi="??" w:cs="??"/>
          <w:color w:val="000000"/>
          <w:sz w:val="21"/>
          <w:szCs w:val="21"/>
        </w:rPr>
      </w:pPr>
      <w:r>
        <w:rPr>
          <w:rFonts w:ascii="??" w:hAnsi="??" w:cs="??"/>
          <w:color w:val="000000"/>
          <w:sz w:val="21"/>
          <w:szCs w:val="21"/>
        </w:rPr>
        <w:t>5.2</w:t>
      </w:r>
      <w:r>
        <w:rPr>
          <w:rFonts w:hint="eastAsia" w:ascii="??" w:hAnsi="??" w:cs="宋体"/>
          <w:color w:val="000000"/>
          <w:sz w:val="21"/>
          <w:szCs w:val="21"/>
        </w:rPr>
        <w:t>支付酬金</w:t>
      </w:r>
    </w:p>
    <w:p w14:paraId="01C94469">
      <w:pPr>
        <w:keepNext w:val="0"/>
        <w:keepLines w:val="0"/>
        <w:pageBreakBefore w:val="0"/>
        <w:widowControl/>
        <w:kinsoku/>
        <w:wordWrap/>
        <w:overflowPunct/>
        <w:topLinePunct w:val="0"/>
        <w:bidi w:val="0"/>
        <w:adjustRightInd/>
        <w:spacing w:line="400" w:lineRule="exact"/>
        <w:ind w:firstLine="567"/>
        <w:jc w:val="left"/>
        <w:textAlignment w:val="auto"/>
        <w:rPr>
          <w:rFonts w:ascii="??" w:hAnsi="??" w:cs="??"/>
          <w:b w:val="0"/>
          <w:bCs w:val="0"/>
          <w:color w:val="auto"/>
          <w:sz w:val="21"/>
          <w:szCs w:val="21"/>
        </w:rPr>
      </w:pPr>
      <w:r>
        <w:rPr>
          <w:rFonts w:hint="eastAsia" w:ascii="??" w:hAnsi="??" w:cs="宋体"/>
          <w:b w:val="0"/>
          <w:bCs w:val="0"/>
          <w:color w:val="auto"/>
          <w:sz w:val="21"/>
          <w:szCs w:val="21"/>
        </w:rPr>
        <w:t>正常工作酬金的支付：</w:t>
      </w:r>
      <w:r>
        <w:rPr>
          <w:rFonts w:hint="eastAsia" w:ascii="??" w:hAnsi="??" w:cs="宋体"/>
          <w:b/>
          <w:bCs/>
          <w:color w:val="auto"/>
          <w:sz w:val="21"/>
          <w:szCs w:val="21"/>
        </w:rPr>
        <w:t>协审费用</w:t>
      </w:r>
      <w:r>
        <w:rPr>
          <w:rFonts w:hint="eastAsia" w:ascii="??" w:hAnsi="??" w:cs="宋体"/>
          <w:b/>
          <w:bCs/>
          <w:color w:val="auto"/>
          <w:sz w:val="21"/>
          <w:szCs w:val="21"/>
          <w:lang w:val="en-US" w:eastAsia="zh-CN"/>
        </w:rPr>
        <w:t>每年支付一次，</w:t>
      </w:r>
      <w:r>
        <w:rPr>
          <w:rFonts w:hint="eastAsia" w:ascii="??" w:hAnsi="??" w:cs="宋体"/>
          <w:b/>
          <w:bCs/>
          <w:color w:val="auto"/>
          <w:sz w:val="21"/>
          <w:szCs w:val="21"/>
        </w:rPr>
        <w:t>协审机构在项目协审完成后，经委托方人员复核后</w:t>
      </w:r>
      <w:r>
        <w:rPr>
          <w:rFonts w:hint="eastAsia" w:ascii="??" w:hAnsi="??" w:cs="宋体"/>
          <w:b/>
          <w:bCs/>
          <w:color w:val="auto"/>
          <w:sz w:val="21"/>
          <w:szCs w:val="21"/>
          <w:lang w:eastAsia="zh-CN"/>
        </w:rPr>
        <w:t>，</w:t>
      </w:r>
      <w:r>
        <w:rPr>
          <w:rFonts w:hint="eastAsia" w:ascii="??" w:hAnsi="??" w:cs="宋体"/>
          <w:b/>
          <w:bCs/>
          <w:color w:val="auto"/>
          <w:sz w:val="21"/>
          <w:szCs w:val="21"/>
          <w:lang w:val="en-US" w:eastAsia="zh-CN"/>
        </w:rPr>
        <w:t>支付前一年度（10月1日--次年9月30日）协审服务费的90%（凭协审单位的请款单及发票），剩余10%协审服务费待后协审项目考核完成后统一结算。</w:t>
      </w:r>
    </w:p>
    <w:p w14:paraId="4635931F">
      <w:pPr>
        <w:keepNext w:val="0"/>
        <w:keepLines w:val="0"/>
        <w:pageBreakBefore w:val="0"/>
        <w:widowControl/>
        <w:kinsoku/>
        <w:wordWrap/>
        <w:overflowPunct/>
        <w:topLinePunct w:val="0"/>
        <w:bidi w:val="0"/>
        <w:adjustRightInd/>
        <w:spacing w:line="400" w:lineRule="exact"/>
        <w:jc w:val="left"/>
        <w:textAlignment w:val="auto"/>
        <w:rPr>
          <w:rFonts w:ascii="??" w:hAnsi="??" w:cs="??"/>
          <w:color w:val="000000"/>
          <w:sz w:val="21"/>
          <w:szCs w:val="21"/>
        </w:rPr>
      </w:pPr>
      <w:r>
        <w:rPr>
          <w:rFonts w:ascii="??" w:hAnsi="??" w:cs="??"/>
          <w:color w:val="000000"/>
          <w:sz w:val="21"/>
          <w:szCs w:val="21"/>
        </w:rPr>
        <w:t> 6.</w:t>
      </w:r>
      <w:r>
        <w:rPr>
          <w:rFonts w:hint="eastAsia" w:ascii="??" w:hAnsi="??" w:cs="宋体"/>
          <w:color w:val="000000"/>
          <w:sz w:val="21"/>
          <w:szCs w:val="21"/>
        </w:rPr>
        <w:t>合同变更、解除与终止</w:t>
      </w:r>
    </w:p>
    <w:p w14:paraId="5C6BC804">
      <w:pPr>
        <w:keepNext w:val="0"/>
        <w:keepLines w:val="0"/>
        <w:pageBreakBefore w:val="0"/>
        <w:widowControl/>
        <w:kinsoku/>
        <w:wordWrap/>
        <w:overflowPunct/>
        <w:topLinePunct w:val="0"/>
        <w:bidi w:val="0"/>
        <w:adjustRightInd/>
        <w:spacing w:line="400" w:lineRule="exact"/>
        <w:ind w:firstLine="567"/>
        <w:jc w:val="left"/>
        <w:textAlignment w:val="auto"/>
        <w:rPr>
          <w:rFonts w:ascii="??" w:hAnsi="??" w:cs="??"/>
          <w:color w:val="000000"/>
          <w:sz w:val="21"/>
          <w:szCs w:val="21"/>
        </w:rPr>
      </w:pPr>
      <w:r>
        <w:rPr>
          <w:rFonts w:ascii="??" w:hAnsi="??" w:cs="??"/>
          <w:color w:val="000000"/>
          <w:sz w:val="21"/>
          <w:szCs w:val="21"/>
        </w:rPr>
        <w:t>6.1</w:t>
      </w:r>
      <w:r>
        <w:rPr>
          <w:rFonts w:hint="eastAsia" w:ascii="??" w:hAnsi="??" w:cs="宋体"/>
          <w:color w:val="000000"/>
          <w:sz w:val="21"/>
          <w:szCs w:val="21"/>
        </w:rPr>
        <w:t>合同变更</w:t>
      </w:r>
    </w:p>
    <w:p w14:paraId="62D2C716">
      <w:pPr>
        <w:keepNext w:val="0"/>
        <w:keepLines w:val="0"/>
        <w:pageBreakBefore w:val="0"/>
        <w:widowControl/>
        <w:kinsoku/>
        <w:wordWrap/>
        <w:overflowPunct/>
        <w:topLinePunct w:val="0"/>
        <w:bidi w:val="0"/>
        <w:adjustRightInd/>
        <w:spacing w:line="400" w:lineRule="exact"/>
        <w:ind w:firstLine="567"/>
        <w:jc w:val="left"/>
        <w:textAlignment w:val="auto"/>
        <w:rPr>
          <w:rFonts w:ascii="??" w:hAnsi="??" w:cs="??"/>
          <w:color w:val="000000"/>
          <w:sz w:val="21"/>
          <w:szCs w:val="21"/>
        </w:rPr>
      </w:pPr>
      <w:r>
        <w:rPr>
          <w:rFonts w:ascii="??" w:hAnsi="??" w:cs="??"/>
          <w:color w:val="000000"/>
          <w:sz w:val="21"/>
          <w:szCs w:val="21"/>
        </w:rPr>
        <w:t>6.1.2</w:t>
      </w:r>
      <w:r>
        <w:rPr>
          <w:rFonts w:hint="eastAsia" w:ascii="??" w:hAnsi="??" w:cs="宋体"/>
          <w:color w:val="000000"/>
          <w:sz w:val="21"/>
          <w:szCs w:val="21"/>
        </w:rPr>
        <w:t>除不可抗力外，因非咨询人原因导致本合同履行期限延长、内容增加时，附加工作酬金按下列方法确定：</w:t>
      </w:r>
      <w:r>
        <w:rPr>
          <w:rFonts w:hint="eastAsia" w:ascii="??" w:hAnsi="??" w:cs="宋体"/>
          <w:color w:val="000000"/>
          <w:sz w:val="21"/>
          <w:szCs w:val="21"/>
          <w:u w:val="single"/>
        </w:rPr>
        <w:t>不计</w:t>
      </w:r>
      <w:r>
        <w:rPr>
          <w:rFonts w:hint="eastAsia" w:ascii="??" w:hAnsi="??" w:cs="宋体"/>
          <w:color w:val="000000"/>
          <w:sz w:val="21"/>
          <w:szCs w:val="21"/>
        </w:rPr>
        <w:t>。</w:t>
      </w:r>
    </w:p>
    <w:p w14:paraId="3D33E4F5">
      <w:pPr>
        <w:keepNext w:val="0"/>
        <w:keepLines w:val="0"/>
        <w:pageBreakBefore w:val="0"/>
        <w:widowControl/>
        <w:kinsoku/>
        <w:wordWrap/>
        <w:overflowPunct/>
        <w:topLinePunct w:val="0"/>
        <w:bidi w:val="0"/>
        <w:adjustRightInd/>
        <w:spacing w:line="400" w:lineRule="exact"/>
        <w:ind w:firstLine="567"/>
        <w:jc w:val="left"/>
        <w:textAlignment w:val="auto"/>
        <w:rPr>
          <w:rFonts w:ascii="??" w:hAnsi="??" w:cs="??"/>
          <w:sz w:val="21"/>
          <w:szCs w:val="21"/>
          <w:u w:val="single"/>
        </w:rPr>
      </w:pPr>
      <w:r>
        <w:rPr>
          <w:rFonts w:ascii="??" w:hAnsi="??" w:cs="??"/>
          <w:color w:val="000000"/>
          <w:sz w:val="21"/>
          <w:szCs w:val="21"/>
        </w:rPr>
        <w:t>6.2.2</w:t>
      </w:r>
      <w:r>
        <w:rPr>
          <w:rFonts w:hint="eastAsia" w:ascii="??" w:hAnsi="??" w:cs="宋体"/>
          <w:color w:val="000000"/>
          <w:sz w:val="21"/>
          <w:szCs w:val="21"/>
        </w:rPr>
        <w:t>双方约定解除合同的条件还包括：</w:t>
      </w:r>
      <w:r>
        <w:rPr>
          <w:rFonts w:hint="eastAsia" w:ascii="??" w:hAnsi="??" w:cs="宋体"/>
          <w:sz w:val="21"/>
          <w:szCs w:val="21"/>
          <w:u w:val="single"/>
        </w:rPr>
        <w:t>经委托人考核后，与咨询人中止合同。</w:t>
      </w:r>
    </w:p>
    <w:p w14:paraId="0808E355">
      <w:pPr>
        <w:keepNext w:val="0"/>
        <w:keepLines w:val="0"/>
        <w:pageBreakBefore w:val="0"/>
        <w:widowControl/>
        <w:kinsoku/>
        <w:wordWrap/>
        <w:overflowPunct/>
        <w:topLinePunct w:val="0"/>
        <w:bidi w:val="0"/>
        <w:adjustRightInd/>
        <w:spacing w:line="400" w:lineRule="exact"/>
        <w:ind w:firstLine="567"/>
        <w:jc w:val="left"/>
        <w:textAlignment w:val="auto"/>
        <w:rPr>
          <w:rFonts w:ascii="??" w:hAnsi="??" w:cs="??"/>
          <w:color w:val="000000"/>
          <w:sz w:val="21"/>
          <w:szCs w:val="21"/>
        </w:rPr>
      </w:pPr>
      <w:r>
        <w:rPr>
          <w:rFonts w:ascii="??" w:hAnsi="??" w:cs="??"/>
          <w:color w:val="000000"/>
          <w:sz w:val="21"/>
          <w:szCs w:val="21"/>
        </w:rPr>
        <w:t>6.2.4</w:t>
      </w:r>
      <w:r>
        <w:rPr>
          <w:rFonts w:hint="eastAsia" w:ascii="??" w:hAnsi="??" w:cs="宋体"/>
          <w:color w:val="000000"/>
          <w:sz w:val="21"/>
          <w:szCs w:val="21"/>
        </w:rPr>
        <w:t>因不可抗力导致的合同解除，双方约定损失的分担如下：</w:t>
      </w:r>
      <w:r>
        <w:rPr>
          <w:rFonts w:hint="eastAsia" w:ascii="??" w:hAnsi="??" w:cs="宋体"/>
          <w:color w:val="000000"/>
          <w:sz w:val="21"/>
          <w:szCs w:val="21"/>
          <w:u w:val="single"/>
        </w:rPr>
        <w:t>各自承担自身损失</w:t>
      </w:r>
      <w:r>
        <w:rPr>
          <w:rFonts w:hint="eastAsia" w:ascii="??" w:hAnsi="??" w:cs="宋体"/>
          <w:color w:val="000000"/>
          <w:sz w:val="21"/>
          <w:szCs w:val="21"/>
        </w:rPr>
        <w:t>；</w:t>
      </w:r>
    </w:p>
    <w:p w14:paraId="3A6B9429">
      <w:pPr>
        <w:keepNext w:val="0"/>
        <w:keepLines w:val="0"/>
        <w:pageBreakBefore w:val="0"/>
        <w:widowControl/>
        <w:kinsoku/>
        <w:wordWrap/>
        <w:overflowPunct/>
        <w:topLinePunct w:val="0"/>
        <w:bidi w:val="0"/>
        <w:adjustRightInd/>
        <w:spacing w:line="400" w:lineRule="exact"/>
        <w:ind w:firstLine="420" w:firstLineChars="200"/>
        <w:jc w:val="left"/>
        <w:textAlignment w:val="auto"/>
        <w:rPr>
          <w:rFonts w:ascii="??" w:hAnsi="??" w:cs="??"/>
          <w:color w:val="000000"/>
          <w:sz w:val="21"/>
          <w:szCs w:val="21"/>
        </w:rPr>
      </w:pPr>
      <w:r>
        <w:rPr>
          <w:rFonts w:ascii="??" w:hAnsi="??" w:cs="??"/>
          <w:color w:val="000000"/>
          <w:sz w:val="21"/>
          <w:szCs w:val="21"/>
        </w:rPr>
        <w:t>7.</w:t>
      </w:r>
      <w:r>
        <w:rPr>
          <w:rFonts w:hint="eastAsia" w:ascii="??" w:hAnsi="??" w:cs="宋体"/>
          <w:color w:val="000000"/>
          <w:sz w:val="21"/>
          <w:szCs w:val="21"/>
        </w:rPr>
        <w:t>争议解决</w:t>
      </w:r>
    </w:p>
    <w:p w14:paraId="6B07890F">
      <w:pPr>
        <w:keepNext w:val="0"/>
        <w:keepLines w:val="0"/>
        <w:pageBreakBefore w:val="0"/>
        <w:widowControl/>
        <w:kinsoku/>
        <w:wordWrap/>
        <w:overflowPunct/>
        <w:topLinePunct w:val="0"/>
        <w:bidi w:val="0"/>
        <w:adjustRightInd/>
        <w:spacing w:line="400" w:lineRule="exact"/>
        <w:ind w:firstLine="567"/>
        <w:jc w:val="left"/>
        <w:textAlignment w:val="auto"/>
        <w:rPr>
          <w:rFonts w:ascii="??" w:hAnsi="??" w:cs="??"/>
          <w:bCs/>
          <w:color w:val="000000"/>
          <w:sz w:val="21"/>
          <w:szCs w:val="21"/>
        </w:rPr>
      </w:pPr>
      <w:r>
        <w:rPr>
          <w:rFonts w:ascii="??" w:hAnsi="??" w:cs="??"/>
          <w:bCs/>
          <w:color w:val="000000"/>
          <w:sz w:val="21"/>
          <w:szCs w:val="21"/>
        </w:rPr>
        <w:t>7.3</w:t>
      </w:r>
      <w:r>
        <w:rPr>
          <w:rFonts w:hint="eastAsia" w:ascii="??" w:hAnsi="??" w:cs="宋体"/>
          <w:bCs/>
          <w:color w:val="000000"/>
          <w:sz w:val="21"/>
          <w:szCs w:val="21"/>
        </w:rPr>
        <w:t>仲裁或诉讼</w:t>
      </w:r>
    </w:p>
    <w:p w14:paraId="41EB4571">
      <w:pPr>
        <w:keepNext w:val="0"/>
        <w:keepLines w:val="0"/>
        <w:pageBreakBefore w:val="0"/>
        <w:widowControl/>
        <w:kinsoku/>
        <w:wordWrap/>
        <w:overflowPunct/>
        <w:topLinePunct w:val="0"/>
        <w:bidi w:val="0"/>
        <w:adjustRightInd/>
        <w:spacing w:line="400" w:lineRule="exact"/>
        <w:ind w:firstLine="567"/>
        <w:jc w:val="left"/>
        <w:textAlignment w:val="auto"/>
        <w:rPr>
          <w:rFonts w:ascii="??" w:hAnsi="??" w:cs="??"/>
          <w:bCs/>
          <w:color w:val="000000"/>
          <w:sz w:val="21"/>
          <w:szCs w:val="21"/>
        </w:rPr>
      </w:pPr>
      <w:r>
        <w:rPr>
          <w:rFonts w:hint="eastAsia" w:ascii="??" w:hAnsi="??" w:cs="宋体"/>
          <w:bCs/>
          <w:color w:val="000000"/>
          <w:sz w:val="21"/>
          <w:szCs w:val="21"/>
        </w:rPr>
        <w:t>合同争议的最终解决方式为下列第</w:t>
      </w:r>
      <w:r>
        <w:rPr>
          <w:rFonts w:ascii="??" w:hAnsi="??" w:cs="??"/>
          <w:bCs/>
          <w:color w:val="000000"/>
          <w:sz w:val="21"/>
          <w:szCs w:val="21"/>
          <w:u w:val="single"/>
        </w:rPr>
        <w:t xml:space="preserve"> 2 </w:t>
      </w:r>
      <w:r>
        <w:rPr>
          <w:rFonts w:hint="eastAsia" w:ascii="??" w:hAnsi="??" w:cs="宋体"/>
          <w:bCs/>
          <w:color w:val="000000"/>
          <w:sz w:val="21"/>
          <w:szCs w:val="21"/>
        </w:rPr>
        <w:t>种方式：</w:t>
      </w:r>
    </w:p>
    <w:p w14:paraId="1DDD3940">
      <w:pPr>
        <w:keepNext w:val="0"/>
        <w:keepLines w:val="0"/>
        <w:pageBreakBefore w:val="0"/>
        <w:widowControl/>
        <w:kinsoku/>
        <w:wordWrap/>
        <w:overflowPunct/>
        <w:topLinePunct w:val="0"/>
        <w:bidi w:val="0"/>
        <w:adjustRightInd/>
        <w:spacing w:line="400" w:lineRule="exact"/>
        <w:ind w:firstLine="567"/>
        <w:jc w:val="left"/>
        <w:textAlignment w:val="auto"/>
        <w:rPr>
          <w:rFonts w:ascii="??" w:hAnsi="??" w:cs="??"/>
          <w:bCs/>
          <w:color w:val="000000"/>
          <w:sz w:val="21"/>
          <w:szCs w:val="21"/>
        </w:rPr>
      </w:pPr>
      <w:r>
        <w:rPr>
          <w:rFonts w:hint="eastAsia" w:ascii="??" w:hAnsi="??" w:cs="宋体"/>
          <w:bCs/>
          <w:color w:val="000000"/>
          <w:sz w:val="21"/>
          <w:szCs w:val="21"/>
        </w:rPr>
        <w:t>（</w:t>
      </w:r>
      <w:r>
        <w:rPr>
          <w:rFonts w:ascii="??" w:hAnsi="??" w:cs="??"/>
          <w:bCs/>
          <w:color w:val="000000"/>
          <w:sz w:val="21"/>
          <w:szCs w:val="21"/>
        </w:rPr>
        <w:t>1</w:t>
      </w:r>
      <w:r>
        <w:rPr>
          <w:rFonts w:hint="eastAsia" w:ascii="??" w:hAnsi="??" w:cs="宋体"/>
          <w:bCs/>
          <w:color w:val="000000"/>
          <w:sz w:val="21"/>
          <w:szCs w:val="21"/>
        </w:rPr>
        <w:t>）提请仲裁委员会进行仲裁；</w:t>
      </w:r>
    </w:p>
    <w:p w14:paraId="2B8A8B1F">
      <w:pPr>
        <w:keepNext w:val="0"/>
        <w:keepLines w:val="0"/>
        <w:pageBreakBefore w:val="0"/>
        <w:widowControl/>
        <w:kinsoku/>
        <w:wordWrap/>
        <w:overflowPunct/>
        <w:topLinePunct w:val="0"/>
        <w:bidi w:val="0"/>
        <w:adjustRightInd/>
        <w:spacing w:line="400" w:lineRule="exact"/>
        <w:ind w:firstLine="567"/>
        <w:jc w:val="left"/>
        <w:textAlignment w:val="auto"/>
        <w:rPr>
          <w:rFonts w:ascii="??" w:hAnsi="??" w:cs="??"/>
          <w:bCs/>
          <w:color w:val="000000"/>
          <w:sz w:val="21"/>
          <w:szCs w:val="21"/>
        </w:rPr>
      </w:pPr>
      <w:r>
        <w:rPr>
          <w:rFonts w:hint="eastAsia" w:ascii="??" w:hAnsi="??" w:cs="宋体"/>
          <w:bCs/>
          <w:color w:val="000000"/>
          <w:sz w:val="21"/>
          <w:szCs w:val="21"/>
        </w:rPr>
        <w:t>（</w:t>
      </w:r>
      <w:r>
        <w:rPr>
          <w:rFonts w:ascii="??" w:hAnsi="??" w:cs="??"/>
          <w:bCs/>
          <w:color w:val="000000"/>
          <w:sz w:val="21"/>
          <w:szCs w:val="21"/>
        </w:rPr>
        <w:t>2</w:t>
      </w:r>
      <w:r>
        <w:rPr>
          <w:rFonts w:hint="eastAsia" w:ascii="??" w:hAnsi="??" w:cs="宋体"/>
          <w:bCs/>
          <w:color w:val="000000"/>
          <w:sz w:val="21"/>
          <w:szCs w:val="21"/>
        </w:rPr>
        <w:t>）向南通市通州区人民法院提起诉讼。</w:t>
      </w:r>
    </w:p>
    <w:p w14:paraId="7A2D6379">
      <w:pPr>
        <w:keepNext w:val="0"/>
        <w:keepLines w:val="0"/>
        <w:pageBreakBefore w:val="0"/>
        <w:widowControl/>
        <w:kinsoku/>
        <w:wordWrap/>
        <w:overflowPunct/>
        <w:topLinePunct w:val="0"/>
        <w:bidi w:val="0"/>
        <w:adjustRightInd/>
        <w:spacing w:line="400" w:lineRule="exact"/>
        <w:ind w:firstLine="525" w:firstLineChars="250"/>
        <w:jc w:val="left"/>
        <w:textAlignment w:val="auto"/>
        <w:rPr>
          <w:rFonts w:ascii="??" w:hAnsi="??" w:cs="??"/>
          <w:color w:val="000000"/>
          <w:sz w:val="21"/>
          <w:szCs w:val="21"/>
        </w:rPr>
      </w:pPr>
      <w:r>
        <w:rPr>
          <w:rFonts w:ascii="??" w:hAnsi="??" w:cs="??"/>
          <w:color w:val="000000"/>
          <w:sz w:val="21"/>
          <w:szCs w:val="21"/>
        </w:rPr>
        <w:t>8.</w:t>
      </w:r>
      <w:r>
        <w:rPr>
          <w:rFonts w:hint="eastAsia" w:ascii="??" w:hAnsi="??" w:cs="宋体"/>
          <w:color w:val="000000"/>
          <w:sz w:val="21"/>
          <w:szCs w:val="21"/>
        </w:rPr>
        <w:t>其他</w:t>
      </w:r>
    </w:p>
    <w:p w14:paraId="61A55CDB">
      <w:pPr>
        <w:keepNext w:val="0"/>
        <w:keepLines w:val="0"/>
        <w:pageBreakBefore w:val="0"/>
        <w:widowControl/>
        <w:kinsoku/>
        <w:wordWrap/>
        <w:overflowPunct/>
        <w:topLinePunct w:val="0"/>
        <w:bidi w:val="0"/>
        <w:adjustRightInd/>
        <w:spacing w:line="400" w:lineRule="exact"/>
        <w:ind w:firstLine="567"/>
        <w:jc w:val="left"/>
        <w:textAlignment w:val="auto"/>
        <w:rPr>
          <w:rFonts w:ascii="??" w:hAnsi="??" w:cs="??"/>
          <w:color w:val="000000"/>
          <w:sz w:val="21"/>
          <w:szCs w:val="21"/>
        </w:rPr>
      </w:pPr>
      <w:r>
        <w:rPr>
          <w:rFonts w:ascii="??" w:hAnsi="??" w:cs="??"/>
          <w:color w:val="000000"/>
          <w:sz w:val="21"/>
          <w:szCs w:val="21"/>
        </w:rPr>
        <w:t>8.3</w:t>
      </w:r>
      <w:r>
        <w:rPr>
          <w:rFonts w:hint="eastAsia" w:ascii="??" w:hAnsi="??" w:cs="宋体"/>
          <w:color w:val="000000"/>
          <w:sz w:val="21"/>
          <w:szCs w:val="21"/>
        </w:rPr>
        <w:t>保密</w:t>
      </w:r>
    </w:p>
    <w:p w14:paraId="6048E31C">
      <w:pPr>
        <w:keepNext w:val="0"/>
        <w:keepLines w:val="0"/>
        <w:pageBreakBefore w:val="0"/>
        <w:widowControl/>
        <w:kinsoku/>
        <w:wordWrap/>
        <w:overflowPunct/>
        <w:topLinePunct w:val="0"/>
        <w:bidi w:val="0"/>
        <w:adjustRightInd/>
        <w:spacing w:line="400" w:lineRule="exact"/>
        <w:ind w:firstLine="567"/>
        <w:jc w:val="left"/>
        <w:textAlignment w:val="auto"/>
        <w:rPr>
          <w:rFonts w:ascii="??" w:hAnsi="??" w:cs="??"/>
          <w:color w:val="000000"/>
          <w:sz w:val="21"/>
          <w:szCs w:val="21"/>
        </w:rPr>
      </w:pPr>
      <w:r>
        <w:rPr>
          <w:rFonts w:hint="eastAsia" w:ascii="??" w:hAnsi="??" w:cs="宋体"/>
          <w:color w:val="000000"/>
          <w:sz w:val="21"/>
          <w:szCs w:val="21"/>
        </w:rPr>
        <w:t>委托人申明的保密事项和期限：</w:t>
      </w:r>
      <w:r>
        <w:rPr>
          <w:rFonts w:hint="eastAsia" w:ascii="??" w:hAnsi="??" w:cs="宋体"/>
          <w:color w:val="000000"/>
          <w:sz w:val="21"/>
          <w:szCs w:val="21"/>
          <w:u w:val="single"/>
        </w:rPr>
        <w:t>未经委托人许可，咨询人不得将委托人移交的资料等信息用任何形式向第三人提供。</w:t>
      </w:r>
    </w:p>
    <w:p w14:paraId="6D84C2F5">
      <w:pPr>
        <w:keepNext w:val="0"/>
        <w:keepLines w:val="0"/>
        <w:pageBreakBefore w:val="0"/>
        <w:widowControl/>
        <w:kinsoku/>
        <w:wordWrap/>
        <w:overflowPunct/>
        <w:topLinePunct w:val="0"/>
        <w:bidi w:val="0"/>
        <w:adjustRightInd/>
        <w:spacing w:line="400" w:lineRule="exact"/>
        <w:ind w:firstLine="567"/>
        <w:jc w:val="left"/>
        <w:textAlignment w:val="auto"/>
        <w:rPr>
          <w:rFonts w:ascii="??" w:hAnsi="??" w:cs="??"/>
          <w:color w:val="000000"/>
          <w:sz w:val="21"/>
          <w:szCs w:val="21"/>
        </w:rPr>
      </w:pPr>
      <w:r>
        <w:rPr>
          <w:rFonts w:ascii="??" w:hAnsi="??" w:cs="??"/>
          <w:color w:val="000000"/>
          <w:sz w:val="21"/>
          <w:szCs w:val="21"/>
        </w:rPr>
        <w:t>8.4</w:t>
      </w:r>
      <w:r>
        <w:rPr>
          <w:rFonts w:hint="eastAsia" w:ascii="??" w:hAnsi="??" w:cs="宋体"/>
          <w:color w:val="000000"/>
          <w:sz w:val="21"/>
          <w:szCs w:val="21"/>
        </w:rPr>
        <w:t>联络</w:t>
      </w:r>
    </w:p>
    <w:p w14:paraId="045585F0">
      <w:pPr>
        <w:keepNext w:val="0"/>
        <w:keepLines w:val="0"/>
        <w:pageBreakBefore w:val="0"/>
        <w:widowControl/>
        <w:kinsoku/>
        <w:wordWrap/>
        <w:overflowPunct/>
        <w:topLinePunct w:val="0"/>
        <w:bidi w:val="0"/>
        <w:adjustRightInd/>
        <w:spacing w:line="400" w:lineRule="exact"/>
        <w:ind w:firstLine="567"/>
        <w:jc w:val="left"/>
        <w:textAlignment w:val="auto"/>
        <w:rPr>
          <w:rFonts w:ascii="??" w:hAnsi="??" w:cs="??"/>
          <w:color w:val="000000"/>
          <w:sz w:val="21"/>
          <w:szCs w:val="21"/>
        </w:rPr>
      </w:pPr>
      <w:r>
        <w:rPr>
          <w:rFonts w:ascii="??" w:hAnsi="??" w:cs="??"/>
          <w:color w:val="000000"/>
          <w:sz w:val="21"/>
          <w:szCs w:val="21"/>
        </w:rPr>
        <w:t>8.4.1</w:t>
      </w:r>
      <w:r>
        <w:rPr>
          <w:rFonts w:hint="eastAsia" w:ascii="??" w:hAnsi="??" w:cs="宋体"/>
          <w:color w:val="000000"/>
          <w:sz w:val="21"/>
          <w:szCs w:val="21"/>
        </w:rPr>
        <w:t>任何一方与合同有关的通知、指示、要求、决定等，均应在</w:t>
      </w:r>
      <w:r>
        <w:rPr>
          <w:rFonts w:ascii="??" w:hAnsi="??" w:cs="??"/>
          <w:color w:val="000000"/>
          <w:sz w:val="21"/>
          <w:szCs w:val="21"/>
        </w:rPr>
        <w:t xml:space="preserve"> 2</w:t>
      </w:r>
      <w:r>
        <w:rPr>
          <w:rFonts w:hint="eastAsia" w:ascii="??" w:hAnsi="??" w:cs="宋体"/>
          <w:color w:val="000000"/>
          <w:sz w:val="21"/>
          <w:szCs w:val="21"/>
        </w:rPr>
        <w:t>日内送达对方指定的接收人和送达地点。</w:t>
      </w:r>
    </w:p>
    <w:p w14:paraId="6010674B">
      <w:pPr>
        <w:keepNext w:val="0"/>
        <w:keepLines w:val="0"/>
        <w:pageBreakBefore w:val="0"/>
        <w:widowControl/>
        <w:kinsoku/>
        <w:wordWrap/>
        <w:overflowPunct/>
        <w:topLinePunct w:val="0"/>
        <w:bidi w:val="0"/>
        <w:adjustRightInd/>
        <w:spacing w:line="400" w:lineRule="exact"/>
        <w:ind w:firstLine="567"/>
        <w:jc w:val="left"/>
        <w:textAlignment w:val="auto"/>
        <w:rPr>
          <w:rFonts w:ascii="??" w:hAnsi="??" w:cs="宋体"/>
          <w:color w:val="000000"/>
          <w:sz w:val="21"/>
          <w:szCs w:val="21"/>
          <w:u w:val="single"/>
        </w:rPr>
      </w:pPr>
      <w:r>
        <w:rPr>
          <w:rFonts w:ascii="??" w:hAnsi="??" w:cs="??"/>
          <w:color w:val="000000"/>
          <w:sz w:val="21"/>
          <w:szCs w:val="21"/>
        </w:rPr>
        <w:t>8.4.2</w:t>
      </w:r>
      <w:r>
        <w:rPr>
          <w:rFonts w:hint="eastAsia" w:ascii="??" w:hAnsi="??" w:cs="宋体"/>
          <w:color w:val="000000"/>
          <w:sz w:val="21"/>
          <w:szCs w:val="21"/>
        </w:rPr>
        <w:t>委托人指定的送达接收人：</w:t>
      </w:r>
      <w:r>
        <w:rPr>
          <w:rFonts w:hint="eastAsia" w:ascii="??" w:hAnsi="??" w:cs="宋体"/>
          <w:color w:val="000000"/>
          <w:sz w:val="21"/>
          <w:szCs w:val="21"/>
          <w:u w:val="single"/>
        </w:rPr>
        <w:t xml:space="preserve">         </w:t>
      </w:r>
      <w:r>
        <w:rPr>
          <w:rFonts w:hint="eastAsia" w:ascii="??" w:hAnsi="??" w:cs="宋体"/>
          <w:color w:val="000000"/>
          <w:sz w:val="21"/>
          <w:szCs w:val="21"/>
        </w:rPr>
        <w:t xml:space="preserve">  送达地点：</w:t>
      </w:r>
      <w:r>
        <w:rPr>
          <w:rFonts w:hint="eastAsia" w:ascii="??" w:hAnsi="??" w:cs="宋体"/>
          <w:color w:val="000000"/>
          <w:sz w:val="21"/>
          <w:szCs w:val="21"/>
          <w:u w:val="single"/>
        </w:rPr>
        <w:t>南通市通州区财政投资评审中心</w:t>
      </w:r>
    </w:p>
    <w:p w14:paraId="5334FF30">
      <w:pPr>
        <w:keepNext w:val="0"/>
        <w:keepLines w:val="0"/>
        <w:pageBreakBefore w:val="0"/>
        <w:widowControl/>
        <w:kinsoku/>
        <w:wordWrap/>
        <w:overflowPunct/>
        <w:topLinePunct w:val="0"/>
        <w:bidi w:val="0"/>
        <w:adjustRightInd/>
        <w:spacing w:line="400" w:lineRule="exact"/>
        <w:ind w:firstLine="1050" w:firstLineChars="500"/>
        <w:jc w:val="left"/>
        <w:textAlignment w:val="auto"/>
        <w:rPr>
          <w:rFonts w:ascii="??" w:hAnsi="??" w:cs="??"/>
          <w:color w:val="000000"/>
          <w:sz w:val="21"/>
          <w:szCs w:val="21"/>
          <w:u w:val="single"/>
        </w:rPr>
      </w:pPr>
      <w:r>
        <w:rPr>
          <w:rFonts w:hint="eastAsia" w:ascii="??" w:hAnsi="??" w:cs="宋体"/>
          <w:color w:val="000000"/>
          <w:sz w:val="21"/>
          <w:szCs w:val="21"/>
        </w:rPr>
        <w:t>电子邮箱：</w:t>
      </w:r>
      <w:r>
        <w:rPr>
          <w:rFonts w:hint="eastAsia" w:ascii="??" w:hAnsi="??" w:cs="宋体"/>
          <w:color w:val="000000"/>
          <w:sz w:val="21"/>
          <w:szCs w:val="21"/>
          <w:u w:val="single"/>
        </w:rPr>
        <w:t xml:space="preserve">             </w:t>
      </w:r>
      <w:r>
        <w:rPr>
          <w:rFonts w:hint="eastAsia" w:ascii="??" w:hAnsi="??" w:cs="宋体"/>
          <w:color w:val="000000"/>
          <w:sz w:val="21"/>
          <w:szCs w:val="21"/>
        </w:rPr>
        <w:t xml:space="preserve">            </w:t>
      </w:r>
      <w:r>
        <w:fldChar w:fldCharType="begin"/>
      </w:r>
      <w:r>
        <w:instrText xml:space="preserve"> HYPERLINK "mailto:56746155@qq.com" </w:instrText>
      </w:r>
      <w:r>
        <w:fldChar w:fldCharType="separate"/>
      </w:r>
      <w:r>
        <w:fldChar w:fldCharType="end"/>
      </w:r>
      <w:r>
        <w:rPr>
          <w:rFonts w:hint="eastAsia" w:ascii="??" w:hAnsi="??" w:cs="宋体"/>
          <w:color w:val="000000"/>
          <w:sz w:val="21"/>
          <w:szCs w:val="21"/>
        </w:rPr>
        <w:t>联系电话：</w:t>
      </w:r>
      <w:r>
        <w:rPr>
          <w:rFonts w:hint="eastAsia" w:ascii="??" w:hAnsi="??" w:cs="宋体"/>
          <w:color w:val="000000"/>
          <w:sz w:val="21"/>
          <w:szCs w:val="21"/>
          <w:u w:val="single"/>
        </w:rPr>
        <w:t xml:space="preserve">             　       　　</w:t>
      </w:r>
    </w:p>
    <w:p w14:paraId="3527AE40">
      <w:pPr>
        <w:keepNext w:val="0"/>
        <w:keepLines w:val="0"/>
        <w:pageBreakBefore w:val="0"/>
        <w:widowControl/>
        <w:kinsoku/>
        <w:wordWrap/>
        <w:overflowPunct/>
        <w:topLinePunct w:val="0"/>
        <w:bidi w:val="0"/>
        <w:adjustRightInd/>
        <w:spacing w:line="400" w:lineRule="exact"/>
        <w:ind w:firstLine="1050" w:firstLineChars="500"/>
        <w:jc w:val="left"/>
        <w:textAlignment w:val="auto"/>
        <w:rPr>
          <w:rFonts w:ascii="??" w:hAnsi="??" w:cs="??"/>
          <w:color w:val="000000"/>
          <w:sz w:val="21"/>
          <w:szCs w:val="21"/>
          <w:u w:val="single"/>
        </w:rPr>
      </w:pPr>
      <w:r>
        <w:rPr>
          <w:rFonts w:hint="eastAsia" w:ascii="??" w:hAnsi="??" w:cs="宋体"/>
          <w:color w:val="000000"/>
          <w:sz w:val="21"/>
          <w:szCs w:val="21"/>
        </w:rPr>
        <w:t>咨询人指定的送达接收人：</w:t>
      </w:r>
      <w:r>
        <w:rPr>
          <w:rFonts w:hint="eastAsia" w:ascii="??" w:hAnsi="??" w:cs="宋体"/>
          <w:color w:val="000000"/>
          <w:sz w:val="21"/>
          <w:szCs w:val="21"/>
          <w:u w:val="single"/>
        </w:rPr>
        <w:t xml:space="preserve">         </w:t>
      </w:r>
      <w:r>
        <w:rPr>
          <w:rFonts w:hint="eastAsia" w:ascii="??" w:hAnsi="??" w:cs="宋体"/>
          <w:color w:val="000000"/>
          <w:sz w:val="21"/>
          <w:szCs w:val="21"/>
        </w:rPr>
        <w:t xml:space="preserve">  送达地点：</w:t>
      </w:r>
      <w:r>
        <w:rPr>
          <w:rFonts w:hint="eastAsia" w:ascii="??" w:hAnsi="??" w:cs="宋体"/>
          <w:color w:val="000000"/>
          <w:sz w:val="21"/>
          <w:szCs w:val="21"/>
          <w:u w:val="single"/>
        </w:rPr>
        <w:t xml:space="preserve">     </w:t>
      </w:r>
    </w:p>
    <w:p w14:paraId="461D8855">
      <w:pPr>
        <w:keepNext w:val="0"/>
        <w:keepLines w:val="0"/>
        <w:pageBreakBefore w:val="0"/>
        <w:widowControl/>
        <w:kinsoku/>
        <w:wordWrap/>
        <w:overflowPunct/>
        <w:topLinePunct w:val="0"/>
        <w:bidi w:val="0"/>
        <w:adjustRightInd/>
        <w:spacing w:line="400" w:lineRule="exact"/>
        <w:ind w:firstLine="1050" w:firstLineChars="500"/>
        <w:jc w:val="left"/>
        <w:textAlignment w:val="auto"/>
        <w:rPr>
          <w:rFonts w:ascii="??" w:hAnsi="??" w:cs="??"/>
          <w:color w:val="000000"/>
          <w:sz w:val="21"/>
          <w:szCs w:val="21"/>
          <w:u w:val="single"/>
        </w:rPr>
      </w:pPr>
      <w:r>
        <w:rPr>
          <w:rFonts w:hint="eastAsia" w:ascii="??" w:hAnsi="??" w:cs="宋体"/>
          <w:color w:val="000000"/>
          <w:sz w:val="21"/>
          <w:szCs w:val="21"/>
        </w:rPr>
        <w:t>电子邮箱：</w:t>
      </w:r>
      <w:r>
        <w:rPr>
          <w:rFonts w:hint="eastAsia" w:ascii="??" w:hAnsi="??" w:cs="宋体"/>
          <w:color w:val="000000"/>
          <w:sz w:val="21"/>
          <w:szCs w:val="21"/>
          <w:u w:val="single"/>
        </w:rPr>
        <w:t xml:space="preserve">             </w:t>
      </w:r>
      <w:r>
        <w:rPr>
          <w:rFonts w:hint="eastAsia" w:ascii="??" w:hAnsi="??" w:cs="宋体"/>
          <w:color w:val="000000"/>
          <w:sz w:val="21"/>
          <w:szCs w:val="21"/>
        </w:rPr>
        <w:t xml:space="preserve">            联系电话：</w:t>
      </w:r>
    </w:p>
    <w:p w14:paraId="7EA24F33">
      <w:pPr>
        <w:keepNext w:val="0"/>
        <w:keepLines w:val="0"/>
        <w:pageBreakBefore w:val="0"/>
        <w:kinsoku/>
        <w:wordWrap/>
        <w:overflowPunct/>
        <w:topLinePunct w:val="0"/>
        <w:autoSpaceDE w:val="0"/>
        <w:autoSpaceDN w:val="0"/>
        <w:bidi w:val="0"/>
        <w:adjustRightInd/>
        <w:spacing w:line="400" w:lineRule="exact"/>
        <w:ind w:firstLine="420" w:firstLineChars="200"/>
        <w:jc w:val="left"/>
        <w:textAlignment w:val="auto"/>
        <w:rPr>
          <w:sz w:val="21"/>
          <w:szCs w:val="21"/>
        </w:rPr>
      </w:pPr>
      <w:r>
        <w:rPr>
          <w:rFonts w:cs="宋体"/>
          <w:sz w:val="21"/>
          <w:szCs w:val="21"/>
        </w:rPr>
        <w:t xml:space="preserve">8.5 </w:t>
      </w:r>
      <w:r>
        <w:rPr>
          <w:rFonts w:hint="eastAsia" w:cs="宋体"/>
          <w:sz w:val="21"/>
          <w:szCs w:val="21"/>
        </w:rPr>
        <w:t>知识产权</w:t>
      </w:r>
    </w:p>
    <w:p w14:paraId="76C56540">
      <w:pPr>
        <w:keepNext w:val="0"/>
        <w:keepLines w:val="0"/>
        <w:pageBreakBefore w:val="0"/>
        <w:widowControl/>
        <w:kinsoku/>
        <w:wordWrap/>
        <w:overflowPunct/>
        <w:topLinePunct w:val="0"/>
        <w:bidi w:val="0"/>
        <w:adjustRightInd/>
        <w:spacing w:line="400" w:lineRule="exact"/>
        <w:ind w:firstLine="567"/>
        <w:jc w:val="left"/>
        <w:textAlignment w:val="auto"/>
        <w:rPr>
          <w:rFonts w:ascii="??" w:hAnsi="??" w:cs="??"/>
          <w:color w:val="000000"/>
          <w:sz w:val="21"/>
          <w:szCs w:val="21"/>
        </w:rPr>
      </w:pPr>
      <w:r>
        <w:rPr>
          <w:rFonts w:hint="eastAsia" w:ascii="??" w:hAnsi="??" w:cs="宋体"/>
          <w:color w:val="000000"/>
          <w:sz w:val="21"/>
          <w:szCs w:val="21"/>
        </w:rPr>
        <w:t>委托人提供给咨询人的图纸、委托人为实施工程自行编制或委托编制的技术规范以及反映委托人要求的或其他类似性质文件的著作权属于</w:t>
      </w:r>
      <w:r>
        <w:rPr>
          <w:rFonts w:hint="eastAsia" w:ascii="??" w:hAnsi="??" w:cs="宋体"/>
          <w:color w:val="000000"/>
          <w:sz w:val="21"/>
          <w:szCs w:val="21"/>
          <w:u w:val="single"/>
        </w:rPr>
        <w:t>委托人</w:t>
      </w:r>
      <w:r>
        <w:rPr>
          <w:rFonts w:hint="eastAsia" w:ascii="??" w:hAnsi="??" w:cs="宋体"/>
          <w:color w:val="000000"/>
          <w:sz w:val="21"/>
          <w:szCs w:val="21"/>
        </w:rPr>
        <w:t>。</w:t>
      </w:r>
    </w:p>
    <w:p w14:paraId="1D57CD53">
      <w:pPr>
        <w:keepNext w:val="0"/>
        <w:keepLines w:val="0"/>
        <w:pageBreakBefore w:val="0"/>
        <w:widowControl/>
        <w:kinsoku/>
        <w:wordWrap/>
        <w:overflowPunct/>
        <w:topLinePunct w:val="0"/>
        <w:bidi w:val="0"/>
        <w:adjustRightInd/>
        <w:spacing w:line="400" w:lineRule="exact"/>
        <w:ind w:firstLine="567"/>
        <w:jc w:val="left"/>
        <w:textAlignment w:val="auto"/>
        <w:rPr>
          <w:rFonts w:ascii="??" w:hAnsi="??" w:cs="??"/>
          <w:color w:val="000000"/>
          <w:sz w:val="21"/>
          <w:szCs w:val="21"/>
        </w:rPr>
      </w:pPr>
      <w:r>
        <w:rPr>
          <w:rFonts w:hint="eastAsia" w:ascii="??" w:hAnsi="??" w:cs="宋体"/>
          <w:color w:val="000000"/>
          <w:sz w:val="21"/>
          <w:szCs w:val="21"/>
        </w:rPr>
        <w:t>咨询人为履行本合同约定而编制的成果文件，其著作权属于</w:t>
      </w:r>
      <w:r>
        <w:rPr>
          <w:rFonts w:hint="eastAsia" w:ascii="??" w:hAnsi="??" w:cs="宋体"/>
          <w:color w:val="000000"/>
          <w:sz w:val="21"/>
          <w:szCs w:val="21"/>
          <w:u w:val="single"/>
        </w:rPr>
        <w:t>咨询人</w:t>
      </w:r>
      <w:r>
        <w:rPr>
          <w:rFonts w:hint="eastAsia" w:ascii="??" w:hAnsi="??" w:cs="宋体"/>
          <w:color w:val="000000"/>
          <w:sz w:val="21"/>
          <w:szCs w:val="21"/>
        </w:rPr>
        <w:t>。</w:t>
      </w:r>
    </w:p>
    <w:p w14:paraId="182F667C">
      <w:pPr>
        <w:keepNext w:val="0"/>
        <w:keepLines w:val="0"/>
        <w:pageBreakBefore w:val="0"/>
        <w:widowControl/>
        <w:kinsoku/>
        <w:wordWrap/>
        <w:overflowPunct/>
        <w:topLinePunct w:val="0"/>
        <w:bidi w:val="0"/>
        <w:adjustRightInd/>
        <w:spacing w:line="400" w:lineRule="exact"/>
        <w:ind w:firstLine="420" w:firstLineChars="200"/>
        <w:jc w:val="left"/>
        <w:textAlignment w:val="auto"/>
        <w:rPr>
          <w:rFonts w:ascii="??" w:hAnsi="??" w:cs="??"/>
          <w:color w:val="000000"/>
          <w:sz w:val="21"/>
          <w:szCs w:val="21"/>
        </w:rPr>
      </w:pPr>
      <w:r>
        <w:rPr>
          <w:rFonts w:ascii="??" w:hAnsi="??" w:cs="??"/>
          <w:color w:val="000000"/>
          <w:sz w:val="21"/>
          <w:szCs w:val="21"/>
        </w:rPr>
        <w:t>9.</w:t>
      </w:r>
      <w:r>
        <w:rPr>
          <w:rFonts w:hint="eastAsia" w:ascii="??" w:hAnsi="??" w:cs="宋体"/>
          <w:color w:val="000000"/>
          <w:sz w:val="21"/>
          <w:szCs w:val="21"/>
        </w:rPr>
        <w:t>补充条款</w:t>
      </w:r>
    </w:p>
    <w:p w14:paraId="43712FD2">
      <w:pPr>
        <w:keepNext w:val="0"/>
        <w:keepLines w:val="0"/>
        <w:pageBreakBefore w:val="0"/>
        <w:kinsoku/>
        <w:wordWrap/>
        <w:overflowPunct/>
        <w:topLinePunct w:val="0"/>
        <w:bidi w:val="0"/>
        <w:adjustRightInd/>
        <w:spacing w:line="400" w:lineRule="exact"/>
        <w:ind w:firstLine="420" w:firstLineChars="200"/>
        <w:textAlignment w:val="auto"/>
        <w:rPr>
          <w:rFonts w:ascii="??" w:hAnsi="??" w:cs="??"/>
          <w:color w:val="000000"/>
          <w:sz w:val="21"/>
          <w:szCs w:val="21"/>
        </w:rPr>
      </w:pPr>
      <w:r>
        <w:rPr>
          <w:rFonts w:ascii="??" w:hAnsi="??" w:cs="??"/>
          <w:color w:val="000000"/>
          <w:sz w:val="21"/>
          <w:szCs w:val="21"/>
        </w:rPr>
        <w:t>9.1</w:t>
      </w:r>
      <w:r>
        <w:rPr>
          <w:rFonts w:hint="eastAsia" w:ascii="??" w:hAnsi="??" w:cs="宋体"/>
          <w:color w:val="000000"/>
          <w:sz w:val="21"/>
          <w:szCs w:val="21"/>
        </w:rPr>
        <w:t>质量要求：严格执行国家有关法律法规及审核标准。</w:t>
      </w:r>
    </w:p>
    <w:p w14:paraId="582A6EE6">
      <w:pPr>
        <w:keepNext w:val="0"/>
        <w:keepLines w:val="0"/>
        <w:pageBreakBefore w:val="0"/>
        <w:kinsoku/>
        <w:wordWrap/>
        <w:overflowPunct/>
        <w:topLinePunct w:val="0"/>
        <w:bidi w:val="0"/>
        <w:adjustRightInd/>
        <w:spacing w:line="400" w:lineRule="exact"/>
        <w:ind w:firstLine="420" w:firstLineChars="200"/>
        <w:textAlignment w:val="auto"/>
        <w:rPr>
          <w:rFonts w:ascii="??" w:hAnsi="??" w:cs="??"/>
          <w:color w:val="000000"/>
          <w:sz w:val="21"/>
          <w:szCs w:val="21"/>
        </w:rPr>
      </w:pPr>
      <w:r>
        <w:rPr>
          <w:rFonts w:ascii="??" w:hAnsi="??" w:cs="??"/>
          <w:color w:val="000000"/>
          <w:sz w:val="21"/>
          <w:szCs w:val="21"/>
        </w:rPr>
        <w:t>9.1.1</w:t>
      </w:r>
      <w:r>
        <w:rPr>
          <w:rFonts w:hint="eastAsia" w:ascii="??" w:hAnsi="??" w:cs="宋体"/>
          <w:color w:val="000000"/>
          <w:sz w:val="21"/>
          <w:szCs w:val="21"/>
        </w:rPr>
        <w:t>受委托的协审单位对评审项目应进行三级审核后才可以向委托方出具评审结果。协审单位对出具的审核结果的真实性、合法性、合理性长期负责，并按委托方的要求编写相关的审核文书、移交相关审核资料。</w:t>
      </w:r>
    </w:p>
    <w:p w14:paraId="25FA7F93">
      <w:pPr>
        <w:keepNext w:val="0"/>
        <w:keepLines w:val="0"/>
        <w:pageBreakBefore w:val="0"/>
        <w:kinsoku/>
        <w:wordWrap/>
        <w:overflowPunct/>
        <w:topLinePunct w:val="0"/>
        <w:bidi w:val="0"/>
        <w:adjustRightInd/>
        <w:spacing w:line="400" w:lineRule="exact"/>
        <w:ind w:firstLine="420" w:firstLineChars="200"/>
        <w:textAlignment w:val="auto"/>
        <w:rPr>
          <w:rFonts w:ascii="??" w:hAnsi="??" w:cs="??"/>
          <w:color w:val="000000"/>
          <w:sz w:val="21"/>
          <w:szCs w:val="21"/>
        </w:rPr>
      </w:pPr>
      <w:r>
        <w:rPr>
          <w:rFonts w:ascii="??" w:hAnsi="??" w:cs="??"/>
          <w:color w:val="000000"/>
          <w:sz w:val="21"/>
          <w:szCs w:val="21"/>
        </w:rPr>
        <w:t xml:space="preserve">9.1.2 </w:t>
      </w:r>
      <w:r>
        <w:rPr>
          <w:rFonts w:hint="eastAsia" w:ascii="??" w:hAnsi="??" w:cs="宋体"/>
          <w:color w:val="000000"/>
          <w:sz w:val="21"/>
          <w:szCs w:val="21"/>
        </w:rPr>
        <w:t>委托方对项目审核质量进行检查复核。若发现差异较大的，除扣减相应的协审费用外，有权视情节严重将该协审单位清退出备选库，对有重大违纪、违法行为的，追究相应的法律责任。</w:t>
      </w:r>
    </w:p>
    <w:p w14:paraId="3C668645">
      <w:pPr>
        <w:keepNext w:val="0"/>
        <w:keepLines w:val="0"/>
        <w:pageBreakBefore w:val="0"/>
        <w:kinsoku/>
        <w:wordWrap/>
        <w:overflowPunct/>
        <w:topLinePunct w:val="0"/>
        <w:bidi w:val="0"/>
        <w:adjustRightInd/>
        <w:spacing w:line="400" w:lineRule="exact"/>
        <w:ind w:firstLine="422" w:firstLineChars="200"/>
        <w:textAlignment w:val="auto"/>
        <w:rPr>
          <w:rFonts w:ascii="??" w:hAnsi="??" w:cs="??"/>
          <w:b/>
          <w:color w:val="000000"/>
          <w:sz w:val="21"/>
          <w:szCs w:val="21"/>
        </w:rPr>
      </w:pPr>
      <w:r>
        <w:rPr>
          <w:rFonts w:ascii="??" w:hAnsi="??" w:cs="??"/>
          <w:b/>
          <w:color w:val="000000"/>
          <w:sz w:val="21"/>
          <w:szCs w:val="21"/>
        </w:rPr>
        <w:t>9.1.3</w:t>
      </w:r>
      <w:r>
        <w:rPr>
          <w:rFonts w:hint="eastAsia" w:ascii="??" w:hAnsi="??" w:cs="宋体"/>
          <w:b/>
          <w:color w:val="000000"/>
          <w:sz w:val="21"/>
          <w:szCs w:val="21"/>
        </w:rPr>
        <w:t>其它参照《南通市通州区财政投资评审中心协审单位考核管理办法（试行）》。</w:t>
      </w:r>
    </w:p>
    <w:p w14:paraId="6BC748E1">
      <w:pPr>
        <w:keepNext w:val="0"/>
        <w:keepLines w:val="0"/>
        <w:pageBreakBefore w:val="0"/>
        <w:kinsoku/>
        <w:wordWrap/>
        <w:overflowPunct/>
        <w:topLinePunct w:val="0"/>
        <w:bidi w:val="0"/>
        <w:adjustRightInd/>
        <w:spacing w:line="400" w:lineRule="exact"/>
        <w:ind w:firstLine="411" w:firstLineChars="196"/>
        <w:textAlignment w:val="auto"/>
        <w:rPr>
          <w:rFonts w:ascii="??" w:hAnsi="??" w:cs="??"/>
          <w:color w:val="000000"/>
          <w:sz w:val="21"/>
          <w:szCs w:val="21"/>
        </w:rPr>
      </w:pPr>
      <w:r>
        <w:rPr>
          <w:rFonts w:ascii="??" w:hAnsi="??" w:cs="??"/>
          <w:color w:val="000000"/>
          <w:sz w:val="21"/>
          <w:szCs w:val="21"/>
        </w:rPr>
        <w:t>9.2</w:t>
      </w:r>
      <w:r>
        <w:rPr>
          <w:rFonts w:hint="eastAsia" w:ascii="??" w:hAnsi="??" w:cs="宋体"/>
          <w:color w:val="000000"/>
          <w:sz w:val="21"/>
          <w:szCs w:val="21"/>
        </w:rPr>
        <w:t>纪律及廉政要求：</w:t>
      </w:r>
    </w:p>
    <w:p w14:paraId="5F99F979">
      <w:pPr>
        <w:keepNext w:val="0"/>
        <w:keepLines w:val="0"/>
        <w:pageBreakBefore w:val="0"/>
        <w:kinsoku/>
        <w:wordWrap/>
        <w:overflowPunct/>
        <w:topLinePunct w:val="0"/>
        <w:bidi w:val="0"/>
        <w:adjustRightInd/>
        <w:spacing w:line="400" w:lineRule="exact"/>
        <w:ind w:firstLine="420" w:firstLineChars="200"/>
        <w:textAlignment w:val="auto"/>
        <w:rPr>
          <w:rFonts w:ascii="??" w:hAnsi="??" w:cs="??"/>
          <w:color w:val="000000"/>
          <w:sz w:val="21"/>
          <w:szCs w:val="21"/>
        </w:rPr>
      </w:pPr>
      <w:r>
        <w:rPr>
          <w:rFonts w:ascii="??" w:hAnsi="??" w:cs="??"/>
          <w:color w:val="000000"/>
          <w:sz w:val="21"/>
          <w:szCs w:val="21"/>
        </w:rPr>
        <w:t>9.2.1</w:t>
      </w:r>
      <w:r>
        <w:rPr>
          <w:rFonts w:hint="eastAsia" w:ascii="??" w:hAnsi="??" w:cs="宋体"/>
          <w:color w:val="000000"/>
          <w:sz w:val="21"/>
          <w:szCs w:val="21"/>
        </w:rPr>
        <w:t>协审单位应在财政投资评审中心的委托下进行评审工作，不得私下与该评审项目的其它有关单位沟通，对重大或有争议事项及工作进度情况等应及时与委托方沟通，由委托方组织相关单位和人员讨论协商解决。</w:t>
      </w:r>
    </w:p>
    <w:p w14:paraId="2CF41B6A">
      <w:pPr>
        <w:keepNext w:val="0"/>
        <w:keepLines w:val="0"/>
        <w:pageBreakBefore w:val="0"/>
        <w:kinsoku/>
        <w:wordWrap/>
        <w:overflowPunct/>
        <w:topLinePunct w:val="0"/>
        <w:bidi w:val="0"/>
        <w:adjustRightInd/>
        <w:spacing w:line="400" w:lineRule="exact"/>
        <w:ind w:firstLine="420" w:firstLineChars="200"/>
        <w:textAlignment w:val="auto"/>
        <w:rPr>
          <w:rFonts w:ascii="??" w:hAnsi="??" w:cs="??"/>
          <w:color w:val="000000"/>
          <w:sz w:val="21"/>
          <w:szCs w:val="21"/>
        </w:rPr>
      </w:pPr>
      <w:r>
        <w:rPr>
          <w:rFonts w:ascii="??" w:hAnsi="??" w:cs="??"/>
          <w:color w:val="000000"/>
          <w:sz w:val="21"/>
          <w:szCs w:val="21"/>
        </w:rPr>
        <w:t>9.2.2</w:t>
      </w:r>
      <w:r>
        <w:rPr>
          <w:rFonts w:hint="eastAsia" w:ascii="??" w:hAnsi="??" w:cs="宋体"/>
          <w:color w:val="000000"/>
          <w:sz w:val="21"/>
          <w:szCs w:val="21"/>
        </w:rPr>
        <w:t>协审单位在项目评审过程中，应严守职业道德和廉洁纪律，构建内部严格有效的质量控制体系，接受委托方的指导和监督。</w:t>
      </w:r>
    </w:p>
    <w:p w14:paraId="3B0ADAD7">
      <w:pPr>
        <w:keepNext w:val="0"/>
        <w:keepLines w:val="0"/>
        <w:pageBreakBefore w:val="0"/>
        <w:kinsoku/>
        <w:wordWrap/>
        <w:overflowPunct/>
        <w:topLinePunct w:val="0"/>
        <w:bidi w:val="0"/>
        <w:adjustRightInd/>
        <w:spacing w:line="400" w:lineRule="exact"/>
        <w:ind w:firstLine="420" w:firstLineChars="200"/>
        <w:textAlignment w:val="auto"/>
        <w:rPr>
          <w:rFonts w:ascii="??" w:hAnsi="??" w:cs="??"/>
          <w:color w:val="000000"/>
          <w:sz w:val="21"/>
          <w:szCs w:val="21"/>
        </w:rPr>
      </w:pPr>
      <w:r>
        <w:rPr>
          <w:rFonts w:ascii="??" w:hAnsi="??" w:cs="??"/>
          <w:color w:val="000000"/>
          <w:sz w:val="21"/>
          <w:szCs w:val="21"/>
        </w:rPr>
        <w:t>9.2.3</w:t>
      </w:r>
      <w:r>
        <w:rPr>
          <w:rFonts w:hint="eastAsia" w:ascii="??" w:hAnsi="??" w:cs="宋体"/>
          <w:color w:val="000000"/>
          <w:sz w:val="21"/>
          <w:szCs w:val="21"/>
        </w:rPr>
        <w:t>协审单位或协审人员遇有应当回避的情况时，应当主动提出回避，否则委托方有权取消该项协审业务约定，情节严重的，委托方有权将该协审单位清退出库。</w:t>
      </w:r>
    </w:p>
    <w:p w14:paraId="5AE48B30">
      <w:pPr>
        <w:keepNext w:val="0"/>
        <w:keepLines w:val="0"/>
        <w:pageBreakBefore w:val="0"/>
        <w:kinsoku/>
        <w:wordWrap/>
        <w:overflowPunct/>
        <w:topLinePunct w:val="0"/>
        <w:bidi w:val="0"/>
        <w:adjustRightInd/>
        <w:spacing w:line="400" w:lineRule="exact"/>
        <w:ind w:firstLine="420" w:firstLineChars="200"/>
        <w:textAlignment w:val="auto"/>
        <w:rPr>
          <w:rFonts w:ascii="??" w:hAnsi="??" w:cs="??"/>
          <w:color w:val="000000"/>
          <w:sz w:val="21"/>
          <w:szCs w:val="21"/>
        </w:rPr>
      </w:pPr>
      <w:r>
        <w:rPr>
          <w:rFonts w:ascii="??" w:hAnsi="??" w:cs="??"/>
          <w:color w:val="000000"/>
          <w:sz w:val="21"/>
          <w:szCs w:val="21"/>
        </w:rPr>
        <w:t>9.3</w:t>
      </w:r>
      <w:r>
        <w:rPr>
          <w:rFonts w:hint="eastAsia" w:ascii="??" w:hAnsi="??" w:cs="宋体"/>
          <w:color w:val="000000"/>
          <w:sz w:val="21"/>
          <w:szCs w:val="21"/>
        </w:rPr>
        <w:t>协审单位接受委托方的协审任务安排，不得对任务安排提出质疑，并无条件接受委托方的考核及根据考核结果进行的处理。</w:t>
      </w:r>
    </w:p>
    <w:p w14:paraId="7C82DB27">
      <w:pPr>
        <w:keepNext w:val="0"/>
        <w:keepLines w:val="0"/>
        <w:pageBreakBefore w:val="0"/>
        <w:kinsoku/>
        <w:wordWrap/>
        <w:overflowPunct/>
        <w:topLinePunct w:val="0"/>
        <w:bidi w:val="0"/>
        <w:adjustRightInd/>
        <w:snapToGrid w:val="0"/>
        <w:spacing w:line="400" w:lineRule="exact"/>
        <w:ind w:firstLine="527" w:firstLineChars="250"/>
        <w:textAlignment w:val="auto"/>
        <w:rPr>
          <w:rFonts w:ascii="Times New Roman" w:hAnsi="Times New Roman"/>
          <w:b/>
          <w:kern w:val="2"/>
          <w:sz w:val="21"/>
          <w:szCs w:val="21"/>
        </w:rPr>
      </w:pPr>
      <w:r>
        <w:rPr>
          <w:rFonts w:hint="eastAsia" w:ascii="Times New Roman" w:hAnsi="Times New Roman"/>
          <w:b/>
          <w:kern w:val="2"/>
          <w:sz w:val="21"/>
          <w:szCs w:val="21"/>
        </w:rPr>
        <w:t>采购人有权对本合同进行修改的权利。</w:t>
      </w:r>
    </w:p>
    <w:p w14:paraId="1BE5DB16">
      <w:pPr>
        <w:adjustRightInd/>
        <w:spacing w:line="400" w:lineRule="exact"/>
        <w:jc w:val="center"/>
        <w:textAlignment w:val="auto"/>
        <w:rPr>
          <w:rFonts w:hint="eastAsia" w:ascii="宋体" w:hAnsi="宋体" w:eastAsia="宋体" w:cs="方正小标宋_GBK"/>
          <w:bCs/>
          <w:color w:val="auto"/>
          <w:kern w:val="2"/>
          <w:sz w:val="21"/>
          <w:szCs w:val="21"/>
          <w:highlight w:val="none"/>
        </w:rPr>
      </w:pPr>
    </w:p>
    <w:p w14:paraId="212DB217">
      <w:pPr>
        <w:adjustRightInd/>
        <w:spacing w:line="400" w:lineRule="exact"/>
        <w:jc w:val="center"/>
        <w:textAlignment w:val="auto"/>
        <w:rPr>
          <w:rFonts w:hint="eastAsia" w:ascii="宋体" w:hAnsi="宋体" w:eastAsia="宋体" w:cs="方正小标宋_GBK"/>
          <w:bCs/>
          <w:color w:val="auto"/>
          <w:kern w:val="2"/>
          <w:sz w:val="21"/>
          <w:szCs w:val="21"/>
          <w:highlight w:val="none"/>
        </w:rPr>
      </w:pPr>
    </w:p>
    <w:p w14:paraId="72FD46AD">
      <w:pPr>
        <w:adjustRightInd/>
        <w:spacing w:line="400" w:lineRule="exact"/>
        <w:jc w:val="center"/>
        <w:textAlignment w:val="auto"/>
        <w:rPr>
          <w:rFonts w:hint="eastAsia" w:ascii="宋体" w:hAnsi="宋体" w:eastAsia="宋体" w:cs="方正小标宋_GBK"/>
          <w:bCs/>
          <w:color w:val="auto"/>
          <w:kern w:val="2"/>
          <w:sz w:val="21"/>
          <w:szCs w:val="21"/>
          <w:highlight w:val="none"/>
        </w:rPr>
      </w:pPr>
    </w:p>
    <w:p w14:paraId="471E4F63">
      <w:pPr>
        <w:adjustRightInd/>
        <w:spacing w:line="400" w:lineRule="exact"/>
        <w:jc w:val="center"/>
        <w:textAlignment w:val="auto"/>
        <w:rPr>
          <w:rFonts w:hint="eastAsia" w:ascii="宋体" w:hAnsi="宋体" w:eastAsia="宋体" w:cs="方正小标宋_GBK"/>
          <w:bCs/>
          <w:color w:val="auto"/>
          <w:kern w:val="2"/>
          <w:sz w:val="21"/>
          <w:szCs w:val="21"/>
          <w:highlight w:val="none"/>
        </w:rPr>
      </w:pPr>
    </w:p>
    <w:p w14:paraId="6CF10A8A">
      <w:pPr>
        <w:adjustRightInd/>
        <w:spacing w:line="400" w:lineRule="exact"/>
        <w:jc w:val="center"/>
        <w:textAlignment w:val="auto"/>
        <w:rPr>
          <w:rFonts w:hint="eastAsia" w:ascii="宋体" w:hAnsi="宋体" w:eastAsia="宋体" w:cs="方正小标宋_GBK"/>
          <w:bCs/>
          <w:color w:val="auto"/>
          <w:kern w:val="2"/>
          <w:sz w:val="21"/>
          <w:szCs w:val="21"/>
          <w:highlight w:val="none"/>
        </w:rPr>
      </w:pPr>
    </w:p>
    <w:p w14:paraId="0ED6BEED">
      <w:pPr>
        <w:adjustRightInd/>
        <w:spacing w:line="400" w:lineRule="exact"/>
        <w:jc w:val="center"/>
        <w:textAlignment w:val="auto"/>
        <w:rPr>
          <w:rFonts w:hint="eastAsia" w:ascii="宋体" w:hAnsi="宋体" w:eastAsia="宋体" w:cs="方正小标宋_GBK"/>
          <w:bCs/>
          <w:color w:val="auto"/>
          <w:kern w:val="2"/>
          <w:sz w:val="21"/>
          <w:szCs w:val="21"/>
          <w:highlight w:val="none"/>
        </w:rPr>
      </w:pPr>
    </w:p>
    <w:p w14:paraId="261F37E6">
      <w:pPr>
        <w:adjustRightInd/>
        <w:spacing w:line="400" w:lineRule="exact"/>
        <w:jc w:val="center"/>
        <w:textAlignment w:val="auto"/>
        <w:rPr>
          <w:rFonts w:hint="eastAsia" w:ascii="宋体" w:hAnsi="宋体" w:eastAsia="宋体" w:cs="方正小标宋_GBK"/>
          <w:bCs/>
          <w:color w:val="auto"/>
          <w:kern w:val="2"/>
          <w:sz w:val="21"/>
          <w:szCs w:val="21"/>
          <w:highlight w:val="none"/>
        </w:rPr>
      </w:pPr>
    </w:p>
    <w:p w14:paraId="1BD85CB5">
      <w:pPr>
        <w:adjustRightInd/>
        <w:spacing w:line="400" w:lineRule="exact"/>
        <w:jc w:val="center"/>
        <w:textAlignment w:val="auto"/>
        <w:rPr>
          <w:rFonts w:hint="eastAsia" w:ascii="宋体" w:hAnsi="宋体" w:eastAsia="宋体" w:cs="方正小标宋_GBK"/>
          <w:bCs/>
          <w:color w:val="auto"/>
          <w:kern w:val="2"/>
          <w:sz w:val="21"/>
          <w:szCs w:val="21"/>
          <w:highlight w:val="none"/>
        </w:rPr>
      </w:pPr>
    </w:p>
    <w:p w14:paraId="0784D9D1">
      <w:pPr>
        <w:adjustRightInd/>
        <w:spacing w:line="400" w:lineRule="exact"/>
        <w:jc w:val="center"/>
        <w:textAlignment w:val="auto"/>
        <w:rPr>
          <w:rFonts w:hint="eastAsia" w:ascii="宋体" w:hAnsi="宋体" w:eastAsia="宋体" w:cs="方正小标宋_GBK"/>
          <w:bCs/>
          <w:color w:val="auto"/>
          <w:kern w:val="2"/>
          <w:sz w:val="21"/>
          <w:szCs w:val="21"/>
          <w:highlight w:val="none"/>
        </w:rPr>
      </w:pPr>
    </w:p>
    <w:p w14:paraId="079DB40B">
      <w:pPr>
        <w:adjustRightInd/>
        <w:spacing w:line="400" w:lineRule="exact"/>
        <w:jc w:val="center"/>
        <w:textAlignment w:val="auto"/>
        <w:rPr>
          <w:rFonts w:hint="eastAsia" w:ascii="宋体" w:hAnsi="宋体" w:eastAsia="宋体" w:cs="方正小标宋_GBK"/>
          <w:bCs/>
          <w:color w:val="auto"/>
          <w:kern w:val="2"/>
          <w:sz w:val="21"/>
          <w:szCs w:val="21"/>
          <w:highlight w:val="none"/>
        </w:rPr>
      </w:pPr>
    </w:p>
    <w:p w14:paraId="31C47873">
      <w:pPr>
        <w:adjustRightInd/>
        <w:spacing w:line="400" w:lineRule="exact"/>
        <w:jc w:val="center"/>
        <w:textAlignment w:val="auto"/>
        <w:rPr>
          <w:rFonts w:hint="eastAsia" w:ascii="宋体" w:hAnsi="宋体" w:eastAsia="宋体" w:cs="方正小标宋_GBK"/>
          <w:bCs/>
          <w:color w:val="auto"/>
          <w:kern w:val="2"/>
          <w:sz w:val="21"/>
          <w:szCs w:val="21"/>
          <w:highlight w:val="none"/>
        </w:rPr>
      </w:pPr>
    </w:p>
    <w:p w14:paraId="0C22C4FF">
      <w:pPr>
        <w:adjustRightInd/>
        <w:spacing w:line="400" w:lineRule="exact"/>
        <w:jc w:val="center"/>
        <w:textAlignment w:val="auto"/>
        <w:rPr>
          <w:rFonts w:hint="eastAsia" w:ascii="宋体" w:hAnsi="宋体" w:eastAsia="宋体" w:cs="方正小标宋_GBK"/>
          <w:bCs/>
          <w:color w:val="auto"/>
          <w:kern w:val="2"/>
          <w:sz w:val="21"/>
          <w:szCs w:val="21"/>
          <w:highlight w:val="none"/>
        </w:rPr>
      </w:pPr>
    </w:p>
    <w:p w14:paraId="14A50B61">
      <w:pPr>
        <w:adjustRightInd/>
        <w:spacing w:line="400" w:lineRule="exact"/>
        <w:jc w:val="center"/>
        <w:textAlignment w:val="auto"/>
        <w:rPr>
          <w:rFonts w:hint="eastAsia" w:ascii="宋体" w:hAnsi="宋体" w:eastAsia="宋体" w:cs="方正小标宋_GBK"/>
          <w:bCs/>
          <w:color w:val="auto"/>
          <w:kern w:val="2"/>
          <w:sz w:val="21"/>
          <w:szCs w:val="21"/>
          <w:highlight w:val="none"/>
        </w:rPr>
      </w:pPr>
    </w:p>
    <w:p w14:paraId="27F5691A">
      <w:pPr>
        <w:adjustRightInd/>
        <w:spacing w:line="400" w:lineRule="exact"/>
        <w:jc w:val="center"/>
        <w:textAlignment w:val="auto"/>
        <w:rPr>
          <w:rFonts w:hint="eastAsia" w:ascii="宋体" w:hAnsi="宋体" w:eastAsia="宋体" w:cs="方正小标宋_GBK"/>
          <w:bCs/>
          <w:color w:val="auto"/>
          <w:kern w:val="2"/>
          <w:sz w:val="21"/>
          <w:szCs w:val="21"/>
          <w:highlight w:val="none"/>
        </w:rPr>
      </w:pPr>
    </w:p>
    <w:p w14:paraId="7DB873E6">
      <w:pPr>
        <w:adjustRightInd/>
        <w:spacing w:line="400" w:lineRule="exact"/>
        <w:jc w:val="center"/>
        <w:textAlignment w:val="auto"/>
        <w:rPr>
          <w:rFonts w:hint="eastAsia" w:ascii="宋体" w:hAnsi="宋体" w:eastAsia="宋体" w:cs="方正小标宋_GBK"/>
          <w:bCs/>
          <w:color w:val="auto"/>
          <w:kern w:val="2"/>
          <w:sz w:val="21"/>
          <w:szCs w:val="21"/>
          <w:highlight w:val="none"/>
        </w:rPr>
      </w:pPr>
    </w:p>
    <w:p w14:paraId="03F63418">
      <w:pPr>
        <w:adjustRightInd/>
        <w:spacing w:line="400" w:lineRule="exact"/>
        <w:jc w:val="center"/>
        <w:textAlignment w:val="auto"/>
        <w:rPr>
          <w:rFonts w:hint="eastAsia" w:ascii="宋体" w:hAnsi="宋体" w:eastAsia="宋体" w:cs="方正小标宋_GBK"/>
          <w:bCs/>
          <w:color w:val="auto"/>
          <w:kern w:val="2"/>
          <w:sz w:val="21"/>
          <w:szCs w:val="21"/>
          <w:highlight w:val="none"/>
        </w:rPr>
      </w:pPr>
    </w:p>
    <w:p w14:paraId="189462AE">
      <w:pPr>
        <w:adjustRightInd/>
        <w:spacing w:line="400" w:lineRule="exact"/>
        <w:jc w:val="center"/>
        <w:textAlignment w:val="auto"/>
        <w:rPr>
          <w:rFonts w:hint="eastAsia" w:ascii="宋体" w:hAnsi="宋体" w:eastAsia="宋体" w:cs="方正小标宋_GBK"/>
          <w:bCs/>
          <w:color w:val="auto"/>
          <w:kern w:val="2"/>
          <w:sz w:val="21"/>
          <w:szCs w:val="21"/>
          <w:highlight w:val="none"/>
        </w:rPr>
      </w:pPr>
    </w:p>
    <w:p w14:paraId="0C3B4E30">
      <w:pPr>
        <w:adjustRightInd/>
        <w:spacing w:line="400" w:lineRule="exact"/>
        <w:jc w:val="center"/>
        <w:textAlignment w:val="auto"/>
        <w:rPr>
          <w:rFonts w:hint="eastAsia" w:ascii="宋体" w:hAnsi="宋体" w:eastAsia="宋体" w:cs="方正小标宋_GBK"/>
          <w:bCs/>
          <w:color w:val="auto"/>
          <w:kern w:val="2"/>
          <w:sz w:val="21"/>
          <w:szCs w:val="21"/>
          <w:highlight w:val="none"/>
        </w:rPr>
      </w:pPr>
    </w:p>
    <w:p w14:paraId="13AFDA93">
      <w:pPr>
        <w:adjustRightInd/>
        <w:spacing w:line="400" w:lineRule="exact"/>
        <w:jc w:val="center"/>
        <w:textAlignment w:val="auto"/>
        <w:rPr>
          <w:rFonts w:hint="eastAsia" w:ascii="宋体" w:hAnsi="宋体" w:eastAsia="宋体" w:cs="方正小标宋_GBK"/>
          <w:bCs/>
          <w:color w:val="auto"/>
          <w:kern w:val="2"/>
          <w:sz w:val="21"/>
          <w:szCs w:val="21"/>
          <w:highlight w:val="none"/>
        </w:rPr>
      </w:pPr>
    </w:p>
    <w:p w14:paraId="59F977DB">
      <w:pPr>
        <w:adjustRightInd/>
        <w:spacing w:line="400" w:lineRule="exact"/>
        <w:jc w:val="center"/>
        <w:textAlignment w:val="auto"/>
        <w:rPr>
          <w:rFonts w:hint="eastAsia" w:ascii="宋体" w:hAnsi="宋体" w:eastAsia="宋体" w:cs="方正小标宋_GBK"/>
          <w:bCs/>
          <w:color w:val="auto"/>
          <w:kern w:val="2"/>
          <w:sz w:val="21"/>
          <w:szCs w:val="21"/>
          <w:highlight w:val="none"/>
        </w:rPr>
      </w:pPr>
    </w:p>
    <w:p w14:paraId="2F54B754">
      <w:pPr>
        <w:adjustRightInd/>
        <w:spacing w:line="400" w:lineRule="exact"/>
        <w:jc w:val="center"/>
        <w:textAlignment w:val="auto"/>
        <w:rPr>
          <w:rFonts w:hint="eastAsia" w:ascii="宋体" w:hAnsi="宋体" w:eastAsia="宋体" w:cs="方正小标宋_GBK"/>
          <w:bCs/>
          <w:color w:val="auto"/>
          <w:kern w:val="2"/>
          <w:sz w:val="21"/>
          <w:szCs w:val="21"/>
          <w:highlight w:val="none"/>
        </w:rPr>
      </w:pPr>
    </w:p>
    <w:p w14:paraId="3745B48D">
      <w:pPr>
        <w:adjustRightInd/>
        <w:spacing w:line="400" w:lineRule="exact"/>
        <w:jc w:val="center"/>
        <w:textAlignment w:val="auto"/>
        <w:rPr>
          <w:rFonts w:hint="eastAsia" w:ascii="宋体" w:hAnsi="宋体" w:eastAsia="宋体" w:cs="方正小标宋_GBK"/>
          <w:bCs/>
          <w:color w:val="auto"/>
          <w:kern w:val="2"/>
          <w:sz w:val="21"/>
          <w:szCs w:val="21"/>
          <w:highlight w:val="none"/>
        </w:rPr>
      </w:pPr>
    </w:p>
    <w:p w14:paraId="63FFE29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Cs/>
          <w:color w:val="auto"/>
          <w:kern w:val="2"/>
          <w:sz w:val="32"/>
          <w:szCs w:val="32"/>
          <w:highlight w:val="none"/>
        </w:rPr>
      </w:pPr>
    </w:p>
    <w:p w14:paraId="6562A8A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Cs/>
          <w:color w:val="auto"/>
          <w:kern w:val="2"/>
          <w:sz w:val="32"/>
          <w:szCs w:val="32"/>
          <w:highlight w:val="none"/>
        </w:rPr>
      </w:pPr>
    </w:p>
    <w:p w14:paraId="143DA2B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Cs/>
          <w:color w:val="auto"/>
          <w:kern w:val="2"/>
          <w:sz w:val="32"/>
          <w:szCs w:val="32"/>
          <w:highlight w:val="none"/>
        </w:rPr>
      </w:pPr>
    </w:p>
    <w:p w14:paraId="0EA6CFB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Cs/>
          <w:color w:val="auto"/>
          <w:kern w:val="2"/>
          <w:sz w:val="32"/>
          <w:szCs w:val="32"/>
          <w:highlight w:val="none"/>
        </w:rPr>
      </w:pPr>
    </w:p>
    <w:p w14:paraId="5963F51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Cs/>
          <w:color w:val="auto"/>
          <w:kern w:val="2"/>
          <w:sz w:val="32"/>
          <w:szCs w:val="32"/>
          <w:highlight w:val="none"/>
        </w:rPr>
      </w:pPr>
      <w:r>
        <w:rPr>
          <w:rFonts w:hint="eastAsia" w:asciiTheme="minorEastAsia" w:hAnsiTheme="minorEastAsia" w:eastAsiaTheme="minorEastAsia" w:cstheme="minorEastAsia"/>
          <w:bCs/>
          <w:color w:val="auto"/>
          <w:kern w:val="2"/>
          <w:sz w:val="32"/>
          <w:szCs w:val="32"/>
          <w:highlight w:val="none"/>
        </w:rPr>
        <w:t>南通市通州区财政投资评审中心协审单位</w:t>
      </w:r>
    </w:p>
    <w:p w14:paraId="024A06E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Cs/>
          <w:color w:val="auto"/>
          <w:kern w:val="2"/>
          <w:sz w:val="32"/>
          <w:szCs w:val="32"/>
          <w:highlight w:val="none"/>
        </w:rPr>
        <w:t>考核管理办法（试行）</w:t>
      </w:r>
    </w:p>
    <w:p w14:paraId="68FBFEFA">
      <w:pPr>
        <w:keepNext w:val="0"/>
        <w:keepLines w:val="0"/>
        <w:pageBreakBefore w:val="0"/>
        <w:numPr>
          <w:ilvl w:val="0"/>
          <w:numId w:val="5"/>
        </w:numPr>
        <w:kinsoku/>
        <w:wordWrap/>
        <w:overflowPunct/>
        <w:topLinePunct w:val="0"/>
        <w:autoSpaceDE/>
        <w:autoSpaceDN/>
        <w:bidi w:val="0"/>
        <w:adjustRightInd/>
        <w:snapToGrid/>
        <w:spacing w:line="400" w:lineRule="exact"/>
        <w:ind w:left="0" w:firstLine="422" w:firstLineChars="200"/>
        <w:jc w:val="center"/>
        <w:textAlignment w:val="auto"/>
        <w:rPr>
          <w:rFonts w:hint="eastAsia" w:asciiTheme="minorEastAsia" w:hAnsiTheme="minorEastAsia" w:eastAsiaTheme="minorEastAsia" w:cstheme="minorEastAsia"/>
          <w:b/>
          <w:bCs w:val="0"/>
          <w:color w:val="auto"/>
          <w:kern w:val="2"/>
          <w:sz w:val="21"/>
          <w:szCs w:val="21"/>
          <w:highlight w:val="none"/>
        </w:rPr>
      </w:pPr>
      <w:r>
        <w:rPr>
          <w:rFonts w:hint="eastAsia" w:asciiTheme="minorEastAsia" w:hAnsiTheme="minorEastAsia" w:eastAsiaTheme="minorEastAsia" w:cstheme="minorEastAsia"/>
          <w:b/>
          <w:bCs w:val="0"/>
          <w:color w:val="auto"/>
          <w:kern w:val="2"/>
          <w:sz w:val="21"/>
          <w:szCs w:val="21"/>
          <w:highlight w:val="none"/>
          <w:lang w:val="en-US" w:eastAsia="zh-CN"/>
        </w:rPr>
        <w:t xml:space="preserve"> </w:t>
      </w:r>
      <w:r>
        <w:rPr>
          <w:rFonts w:hint="eastAsia" w:asciiTheme="minorEastAsia" w:hAnsiTheme="minorEastAsia" w:eastAsiaTheme="minorEastAsia" w:cstheme="minorEastAsia"/>
          <w:b/>
          <w:bCs w:val="0"/>
          <w:color w:val="auto"/>
          <w:kern w:val="2"/>
          <w:sz w:val="21"/>
          <w:szCs w:val="21"/>
          <w:highlight w:val="none"/>
        </w:rPr>
        <w:t>总则</w:t>
      </w:r>
    </w:p>
    <w:p w14:paraId="0F938AFF">
      <w:pPr>
        <w:keepNext w:val="0"/>
        <w:keepLines w:val="0"/>
        <w:pageBreakBefore w:val="0"/>
        <w:widowControl/>
        <w:kinsoku/>
        <w:wordWrap/>
        <w:overflowPunct/>
        <w:topLinePunct w:val="0"/>
        <w:autoSpaceDE/>
        <w:autoSpaceDN/>
        <w:bidi w:val="0"/>
        <w:adjustRightInd/>
        <w:snapToGrid/>
        <w:spacing w:line="400" w:lineRule="exact"/>
        <w:ind w:firstLine="420" w:firstLineChars="200"/>
        <w:jc w:val="left"/>
        <w:textAlignment w:val="auto"/>
        <w:rPr>
          <w:rFonts w:hint="eastAsia" w:asciiTheme="minorEastAsia" w:hAnsiTheme="minorEastAsia" w:eastAsiaTheme="minorEastAsia" w:cstheme="minorEastAsia"/>
          <w:color w:val="auto"/>
          <w:sz w:val="21"/>
          <w:szCs w:val="21"/>
          <w:highlight w:val="none"/>
          <w:shd w:val="clear" w:color="auto" w:fill="FFFFFF"/>
        </w:rPr>
      </w:pPr>
      <w:r>
        <w:rPr>
          <w:rFonts w:hint="eastAsia" w:asciiTheme="minorEastAsia" w:hAnsiTheme="minorEastAsia" w:eastAsiaTheme="minorEastAsia" w:cstheme="minorEastAsia"/>
          <w:color w:val="auto"/>
          <w:kern w:val="2"/>
          <w:sz w:val="21"/>
          <w:szCs w:val="21"/>
          <w:highlight w:val="none"/>
        </w:rPr>
        <w:t>第一条</w:t>
      </w:r>
      <w:r>
        <w:rPr>
          <w:rFonts w:hint="eastAsia" w:asciiTheme="minorEastAsia" w:hAnsiTheme="minorEastAsia" w:eastAsiaTheme="minorEastAsia" w:cstheme="minorEastAsia"/>
          <w:color w:val="auto"/>
          <w:kern w:val="2"/>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shd w:val="clear" w:color="auto" w:fill="FFFFFF"/>
        </w:rPr>
        <w:t>为进一步做好我区政府投资项目评审工作，加强中介库成员单位管理与考核，提高协审工作质量和效率，根据国家、省</w:t>
      </w:r>
      <w:r>
        <w:rPr>
          <w:rFonts w:hint="eastAsia" w:asciiTheme="minorEastAsia" w:hAnsiTheme="minorEastAsia" w:eastAsiaTheme="minorEastAsia" w:cstheme="minorEastAsia"/>
          <w:color w:val="auto"/>
          <w:sz w:val="21"/>
          <w:szCs w:val="21"/>
          <w:highlight w:val="none"/>
          <w:shd w:val="clear" w:color="auto" w:fill="FFFFFF"/>
          <w:lang w:eastAsia="zh-CN"/>
        </w:rPr>
        <w:t>、市、区</w:t>
      </w:r>
      <w:r>
        <w:rPr>
          <w:rFonts w:hint="eastAsia" w:asciiTheme="minorEastAsia" w:hAnsiTheme="minorEastAsia" w:eastAsiaTheme="minorEastAsia" w:cstheme="minorEastAsia"/>
          <w:color w:val="auto"/>
          <w:sz w:val="21"/>
          <w:szCs w:val="21"/>
          <w:highlight w:val="none"/>
          <w:shd w:val="clear" w:color="auto" w:fill="FFFFFF"/>
        </w:rPr>
        <w:t>有关规定，结合我区财政投资评审工作管理要求，特制定本办法。</w:t>
      </w:r>
    </w:p>
    <w:p w14:paraId="45C8E41B">
      <w:pPr>
        <w:keepNext w:val="0"/>
        <w:keepLines w:val="0"/>
        <w:pageBreakBefore w:val="0"/>
        <w:widowControl/>
        <w:kinsoku/>
        <w:wordWrap/>
        <w:overflowPunct/>
        <w:topLinePunct w:val="0"/>
        <w:autoSpaceDE/>
        <w:autoSpaceDN/>
        <w:bidi w:val="0"/>
        <w:adjustRightInd/>
        <w:snapToGrid/>
        <w:spacing w:line="400" w:lineRule="exact"/>
        <w:ind w:firstLine="420" w:firstLineChars="200"/>
        <w:jc w:val="left"/>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第二条</w:t>
      </w:r>
      <w:r>
        <w:rPr>
          <w:rFonts w:hint="eastAsia" w:asciiTheme="minorEastAsia" w:hAnsiTheme="minorEastAsia" w:eastAsiaTheme="minorEastAsia" w:cstheme="minorEastAsia"/>
          <w:color w:val="auto"/>
          <w:kern w:val="2"/>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shd w:val="clear" w:color="auto" w:fill="FFFFFF"/>
        </w:rPr>
        <w:t>本办法所称协审单位，是指已通过公开招标方式入选通州区财政局政府投资项目协审单位库的工程造价咨询单位(以下简称协审单位)。</w:t>
      </w:r>
    </w:p>
    <w:p w14:paraId="56881C3D">
      <w:pPr>
        <w:keepNext w:val="0"/>
        <w:keepLines w:val="0"/>
        <w:pageBreakBefore w:val="0"/>
        <w:numPr>
          <w:ilvl w:val="0"/>
          <w:numId w:val="6"/>
        </w:numPr>
        <w:kinsoku/>
        <w:wordWrap/>
        <w:overflowPunct/>
        <w:topLinePunct w:val="0"/>
        <w:autoSpaceDE/>
        <w:autoSpaceDN/>
        <w:bidi w:val="0"/>
        <w:adjustRightInd/>
        <w:snapToGrid/>
        <w:spacing w:line="400" w:lineRule="exact"/>
        <w:ind w:firstLine="420" w:firstLineChars="200"/>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color w:val="auto"/>
          <w:kern w:val="2"/>
          <w:sz w:val="21"/>
          <w:szCs w:val="21"/>
          <w:highlight w:val="none"/>
          <w:lang w:val="en-US" w:eastAsia="zh-CN"/>
        </w:rPr>
        <w:t xml:space="preserve">  </w:t>
      </w:r>
      <w:r>
        <w:rPr>
          <w:rFonts w:hint="eastAsia" w:asciiTheme="minorEastAsia" w:hAnsiTheme="minorEastAsia" w:eastAsiaTheme="minorEastAsia" w:cstheme="minorEastAsia"/>
          <w:color w:val="auto"/>
          <w:kern w:val="2"/>
          <w:sz w:val="21"/>
          <w:szCs w:val="21"/>
          <w:highlight w:val="none"/>
        </w:rPr>
        <w:t>协审单位的</w:t>
      </w:r>
      <w:r>
        <w:rPr>
          <w:rFonts w:hint="eastAsia" w:asciiTheme="minorEastAsia" w:hAnsiTheme="minorEastAsia" w:eastAsiaTheme="minorEastAsia" w:cstheme="minorEastAsia"/>
          <w:color w:val="auto"/>
          <w:sz w:val="21"/>
          <w:szCs w:val="21"/>
          <w:highlight w:val="none"/>
          <w:shd w:val="clear" w:color="auto" w:fill="FFFFFF"/>
        </w:rPr>
        <w:t>评审业务考核管理，由南通市通州区财政投资评审中心</w:t>
      </w:r>
      <w:r>
        <w:rPr>
          <w:rFonts w:hint="eastAsia" w:asciiTheme="minorEastAsia" w:hAnsiTheme="minorEastAsia" w:eastAsiaTheme="minorEastAsia" w:cstheme="minorEastAsia"/>
          <w:color w:val="auto"/>
          <w:sz w:val="21"/>
          <w:szCs w:val="21"/>
          <w:highlight w:val="none"/>
          <w:shd w:val="clear" w:color="auto" w:fill="FFFFFF"/>
          <w:lang w:eastAsia="zh-CN"/>
        </w:rPr>
        <w:t>（以下简称评审中心）</w:t>
      </w:r>
      <w:r>
        <w:rPr>
          <w:rFonts w:hint="eastAsia" w:asciiTheme="minorEastAsia" w:hAnsiTheme="minorEastAsia" w:eastAsiaTheme="minorEastAsia" w:cstheme="minorEastAsia"/>
          <w:color w:val="auto"/>
          <w:sz w:val="21"/>
          <w:szCs w:val="21"/>
          <w:highlight w:val="none"/>
          <w:shd w:val="clear" w:color="auto" w:fill="FFFFFF"/>
        </w:rPr>
        <w:t>具体组织实施。</w:t>
      </w:r>
    </w:p>
    <w:p w14:paraId="51A8BAFD">
      <w:pPr>
        <w:keepNext w:val="0"/>
        <w:keepLines w:val="0"/>
        <w:pageBreakBefore w:val="0"/>
        <w:numPr>
          <w:ilvl w:val="0"/>
          <w:numId w:val="5"/>
        </w:numPr>
        <w:kinsoku/>
        <w:wordWrap/>
        <w:overflowPunct/>
        <w:topLinePunct w:val="0"/>
        <w:autoSpaceDE/>
        <w:autoSpaceDN/>
        <w:bidi w:val="0"/>
        <w:adjustRightInd/>
        <w:snapToGrid/>
        <w:spacing w:line="400" w:lineRule="exact"/>
        <w:ind w:left="0" w:firstLine="422" w:firstLineChars="200"/>
        <w:jc w:val="center"/>
        <w:textAlignment w:val="auto"/>
        <w:rPr>
          <w:rFonts w:hint="eastAsia" w:asciiTheme="minorEastAsia" w:hAnsiTheme="minorEastAsia" w:eastAsiaTheme="minorEastAsia" w:cstheme="minorEastAsia"/>
          <w:b/>
          <w:bCs w:val="0"/>
          <w:color w:val="auto"/>
          <w:kern w:val="2"/>
          <w:sz w:val="21"/>
          <w:szCs w:val="21"/>
          <w:highlight w:val="none"/>
          <w:lang w:val="en-US" w:eastAsia="zh-CN"/>
        </w:rPr>
      </w:pPr>
      <w:r>
        <w:rPr>
          <w:rFonts w:hint="eastAsia" w:asciiTheme="minorEastAsia" w:hAnsiTheme="minorEastAsia" w:eastAsiaTheme="minorEastAsia" w:cstheme="minorEastAsia"/>
          <w:b/>
          <w:bCs w:val="0"/>
          <w:color w:val="auto"/>
          <w:kern w:val="2"/>
          <w:sz w:val="21"/>
          <w:szCs w:val="21"/>
          <w:highlight w:val="none"/>
          <w:lang w:val="en-US" w:eastAsia="zh-CN"/>
        </w:rPr>
        <w:t xml:space="preserve"> 协审单位选择</w:t>
      </w:r>
    </w:p>
    <w:p w14:paraId="685772EA">
      <w:pPr>
        <w:keepNext w:val="0"/>
        <w:keepLines w:val="0"/>
        <w:pageBreakBefore w:val="0"/>
        <w:widowControl/>
        <w:kinsoku/>
        <w:wordWrap/>
        <w:overflowPunct/>
        <w:topLinePunct w:val="0"/>
        <w:autoSpaceDE/>
        <w:autoSpaceDN/>
        <w:bidi w:val="0"/>
        <w:adjustRightInd/>
        <w:snapToGrid/>
        <w:spacing w:line="400" w:lineRule="exact"/>
        <w:ind w:firstLine="420" w:firstLineChars="200"/>
        <w:jc w:val="left"/>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第四条</w:t>
      </w:r>
      <w:r>
        <w:rPr>
          <w:rFonts w:hint="eastAsia" w:asciiTheme="minorEastAsia" w:hAnsiTheme="minorEastAsia" w:eastAsiaTheme="minorEastAsia" w:cstheme="minorEastAsia"/>
          <w:color w:val="auto"/>
          <w:kern w:val="2"/>
          <w:sz w:val="21"/>
          <w:szCs w:val="21"/>
          <w:highlight w:val="none"/>
          <w:lang w:val="en-US" w:eastAsia="zh-CN"/>
        </w:rPr>
        <w:t xml:space="preserve">  </w:t>
      </w:r>
      <w:r>
        <w:rPr>
          <w:rFonts w:hint="eastAsia" w:asciiTheme="minorEastAsia" w:hAnsiTheme="minorEastAsia" w:eastAsiaTheme="minorEastAsia" w:cstheme="minorEastAsia"/>
          <w:color w:val="auto"/>
          <w:kern w:val="2"/>
          <w:sz w:val="21"/>
          <w:szCs w:val="21"/>
          <w:highlight w:val="none"/>
        </w:rPr>
        <w:t>每</w:t>
      </w:r>
      <w:r>
        <w:rPr>
          <w:rFonts w:hint="eastAsia" w:asciiTheme="minorEastAsia" w:hAnsiTheme="minorEastAsia" w:eastAsiaTheme="minorEastAsia" w:cstheme="minorEastAsia"/>
          <w:color w:val="auto"/>
          <w:kern w:val="2"/>
          <w:sz w:val="21"/>
          <w:szCs w:val="21"/>
          <w:highlight w:val="none"/>
          <w:lang w:eastAsia="zh-CN"/>
        </w:rPr>
        <w:t>三</w:t>
      </w:r>
      <w:r>
        <w:rPr>
          <w:rFonts w:hint="eastAsia" w:asciiTheme="minorEastAsia" w:hAnsiTheme="minorEastAsia" w:eastAsiaTheme="minorEastAsia" w:cstheme="minorEastAsia"/>
          <w:color w:val="auto"/>
          <w:kern w:val="2"/>
          <w:sz w:val="21"/>
          <w:szCs w:val="21"/>
          <w:highlight w:val="none"/>
        </w:rPr>
        <w:t>年公开招标一次。</w:t>
      </w:r>
    </w:p>
    <w:p w14:paraId="0C5760E5">
      <w:pPr>
        <w:keepNext w:val="0"/>
        <w:keepLines w:val="0"/>
        <w:pageBreakBefore w:val="0"/>
        <w:widowControl/>
        <w:kinsoku/>
        <w:wordWrap/>
        <w:overflowPunct/>
        <w:topLinePunct w:val="0"/>
        <w:autoSpaceDE/>
        <w:autoSpaceDN/>
        <w:bidi w:val="0"/>
        <w:adjustRightInd/>
        <w:snapToGrid/>
        <w:spacing w:line="400" w:lineRule="exact"/>
        <w:ind w:firstLine="420" w:firstLineChars="200"/>
        <w:jc w:val="left"/>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第五条</w:t>
      </w:r>
      <w:r>
        <w:rPr>
          <w:rFonts w:hint="eastAsia" w:asciiTheme="minorEastAsia" w:hAnsiTheme="minorEastAsia" w:eastAsiaTheme="minorEastAsia" w:cstheme="minorEastAsia"/>
          <w:color w:val="auto"/>
          <w:kern w:val="2"/>
          <w:sz w:val="21"/>
          <w:szCs w:val="21"/>
          <w:highlight w:val="none"/>
          <w:lang w:val="en-US" w:eastAsia="zh-CN"/>
        </w:rPr>
        <w:t xml:space="preserve">  </w:t>
      </w:r>
      <w:r>
        <w:rPr>
          <w:rFonts w:hint="eastAsia" w:asciiTheme="minorEastAsia" w:hAnsiTheme="minorEastAsia" w:eastAsiaTheme="minorEastAsia" w:cstheme="minorEastAsia"/>
          <w:color w:val="auto"/>
          <w:kern w:val="2"/>
          <w:sz w:val="21"/>
          <w:szCs w:val="21"/>
          <w:highlight w:val="none"/>
        </w:rPr>
        <w:t>实行“择优入库、定期考核</w:t>
      </w:r>
      <w:r>
        <w:rPr>
          <w:rFonts w:hint="eastAsia" w:asciiTheme="minorEastAsia" w:hAnsiTheme="minorEastAsia" w:eastAsiaTheme="minorEastAsia" w:cstheme="minorEastAsia"/>
          <w:color w:val="auto"/>
          <w:kern w:val="2"/>
          <w:sz w:val="21"/>
          <w:szCs w:val="21"/>
          <w:highlight w:val="none"/>
          <w:lang w:eastAsia="zh-CN"/>
        </w:rPr>
        <w:t>、优先派选</w:t>
      </w:r>
      <w:r>
        <w:rPr>
          <w:rFonts w:hint="eastAsia" w:asciiTheme="minorEastAsia" w:hAnsiTheme="minorEastAsia" w:eastAsiaTheme="minorEastAsia" w:cstheme="minorEastAsia"/>
          <w:color w:val="auto"/>
          <w:kern w:val="2"/>
          <w:sz w:val="21"/>
          <w:szCs w:val="21"/>
          <w:highlight w:val="none"/>
        </w:rPr>
        <w:t>、即时淘汰”的管理原则。</w:t>
      </w:r>
    </w:p>
    <w:p w14:paraId="2DA44E0F">
      <w:pPr>
        <w:pStyle w:val="35"/>
        <w:keepNext w:val="0"/>
        <w:keepLines w:val="0"/>
        <w:pageBreakBefore w:val="0"/>
        <w:kinsoku/>
        <w:wordWrap/>
        <w:overflowPunct/>
        <w:topLinePunct w:val="0"/>
        <w:autoSpaceDE/>
        <w:autoSpaceDN/>
        <w:bidi w:val="0"/>
        <w:adjustRightInd/>
        <w:snapToGrid/>
        <w:spacing w:line="400" w:lineRule="exact"/>
        <w:ind w:left="0" w:firstLine="0" w:firstLineChars="0"/>
        <w:jc w:val="center"/>
        <w:textAlignment w:val="auto"/>
        <w:rPr>
          <w:rFonts w:hint="eastAsia" w:asciiTheme="minorEastAsia" w:hAnsiTheme="minorEastAsia" w:eastAsiaTheme="minorEastAsia" w:cstheme="minorEastAsia"/>
          <w:b/>
          <w:bCs/>
          <w:color w:val="auto"/>
          <w:sz w:val="21"/>
          <w:szCs w:val="21"/>
          <w:highlight w:val="none"/>
          <w:shd w:val="clear" w:color="auto" w:fill="FFFFFF"/>
          <w:lang w:val="en-US" w:eastAsia="zh-CN"/>
        </w:rPr>
      </w:pPr>
      <w:r>
        <w:rPr>
          <w:rFonts w:hint="eastAsia" w:asciiTheme="minorEastAsia" w:hAnsiTheme="minorEastAsia" w:eastAsiaTheme="minorEastAsia" w:cstheme="minorEastAsia"/>
          <w:color w:val="auto"/>
          <w:sz w:val="21"/>
          <w:szCs w:val="21"/>
          <w:highlight w:val="none"/>
          <w:shd w:val="clear" w:color="auto" w:fill="FFFFFF"/>
          <w:lang w:val="en-US" w:eastAsia="zh-CN"/>
        </w:rPr>
        <w:t xml:space="preserve"> </w:t>
      </w:r>
      <w:r>
        <w:rPr>
          <w:rFonts w:hint="eastAsia" w:asciiTheme="minorEastAsia" w:hAnsiTheme="minorEastAsia" w:eastAsiaTheme="minorEastAsia" w:cstheme="minorEastAsia"/>
          <w:b/>
          <w:bCs/>
          <w:color w:val="auto"/>
          <w:sz w:val="21"/>
          <w:szCs w:val="21"/>
          <w:highlight w:val="none"/>
          <w:shd w:val="clear" w:color="auto" w:fill="FFFFFF"/>
          <w:lang w:val="en-US" w:eastAsia="zh-CN"/>
        </w:rPr>
        <w:t xml:space="preserve"> </w:t>
      </w:r>
      <w:r>
        <w:rPr>
          <w:rFonts w:hint="eastAsia" w:asciiTheme="minorEastAsia" w:hAnsiTheme="minorEastAsia" w:eastAsiaTheme="minorEastAsia" w:cstheme="minorEastAsia"/>
          <w:b/>
          <w:bCs/>
          <w:color w:val="auto"/>
          <w:kern w:val="2"/>
          <w:sz w:val="21"/>
          <w:szCs w:val="21"/>
          <w:highlight w:val="none"/>
          <w:lang w:val="en-US" w:eastAsia="zh-CN" w:bidi="ar-SA"/>
        </w:rPr>
        <w:t>第三章  协审单位工作要求</w:t>
      </w:r>
    </w:p>
    <w:p w14:paraId="6396A6C3">
      <w:pPr>
        <w:pStyle w:val="35"/>
        <w:keepNext w:val="0"/>
        <w:keepLines w:val="0"/>
        <w:pageBreakBefore w:val="0"/>
        <w:kinsoku/>
        <w:wordWrap/>
        <w:overflowPunct/>
        <w:topLinePunct w:val="0"/>
        <w:autoSpaceDE/>
        <w:autoSpaceDN/>
        <w:bidi w:val="0"/>
        <w:adjustRightInd/>
        <w:snapToGrid/>
        <w:spacing w:line="400" w:lineRule="exact"/>
        <w:ind w:left="0" w:firstLine="420" w:firstLineChars="200"/>
        <w:textAlignment w:val="auto"/>
        <w:rPr>
          <w:rFonts w:hint="eastAsia" w:asciiTheme="minorEastAsia" w:hAnsiTheme="minorEastAsia" w:eastAsiaTheme="minorEastAsia" w:cstheme="minorEastAsia"/>
          <w:color w:val="auto"/>
          <w:sz w:val="21"/>
          <w:szCs w:val="21"/>
          <w:highlight w:val="none"/>
          <w:shd w:val="clear" w:color="auto" w:fill="FFFFFF"/>
          <w:lang w:val="en-US" w:eastAsia="zh-CN"/>
        </w:rPr>
      </w:pPr>
      <w:r>
        <w:rPr>
          <w:rFonts w:hint="eastAsia" w:asciiTheme="minorEastAsia" w:hAnsiTheme="minorEastAsia" w:eastAsiaTheme="minorEastAsia" w:cstheme="minorEastAsia"/>
          <w:color w:val="auto"/>
          <w:sz w:val="21"/>
          <w:szCs w:val="21"/>
          <w:highlight w:val="none"/>
          <w:shd w:val="clear" w:color="auto" w:fill="FFFFFF"/>
          <w:lang w:val="en-US" w:eastAsia="zh-CN"/>
        </w:rPr>
        <w:t>第六条 日常工作要求</w:t>
      </w:r>
    </w:p>
    <w:p w14:paraId="057811B2">
      <w:pPr>
        <w:keepNext w:val="0"/>
        <w:keepLines w:val="0"/>
        <w:pageBreakBefore w:val="0"/>
        <w:widowControl/>
        <w:kinsoku/>
        <w:wordWrap/>
        <w:overflowPunct/>
        <w:topLinePunct w:val="0"/>
        <w:autoSpaceDE/>
        <w:autoSpaceDN/>
        <w:bidi w:val="0"/>
        <w:adjustRightInd/>
        <w:snapToGrid/>
        <w:spacing w:line="400" w:lineRule="exact"/>
        <w:ind w:firstLine="420" w:firstLineChars="200"/>
        <w:jc w:val="left"/>
        <w:textAlignment w:val="auto"/>
        <w:rPr>
          <w:rFonts w:hint="eastAsia" w:asciiTheme="minorEastAsia" w:hAnsiTheme="minorEastAsia" w:eastAsiaTheme="minorEastAsia" w:cstheme="minorEastAsia"/>
          <w:color w:val="auto"/>
          <w:sz w:val="21"/>
          <w:szCs w:val="21"/>
          <w:highlight w:val="none"/>
          <w:shd w:val="clear" w:color="auto" w:fill="FFFFFF"/>
        </w:rPr>
      </w:pPr>
      <w:r>
        <w:rPr>
          <w:rFonts w:hint="eastAsia" w:asciiTheme="minorEastAsia" w:hAnsiTheme="minorEastAsia" w:eastAsiaTheme="minorEastAsia" w:cstheme="minorEastAsia"/>
          <w:color w:val="auto"/>
          <w:sz w:val="21"/>
          <w:szCs w:val="21"/>
          <w:highlight w:val="none"/>
          <w:shd w:val="clear" w:color="auto" w:fill="FFFFFF"/>
          <w:lang w:eastAsia="zh-CN"/>
        </w:rPr>
        <w:t>（</w:t>
      </w:r>
      <w:r>
        <w:rPr>
          <w:rFonts w:hint="eastAsia" w:asciiTheme="minorEastAsia" w:hAnsiTheme="minorEastAsia" w:eastAsiaTheme="minorEastAsia" w:cstheme="minorEastAsia"/>
          <w:color w:val="auto"/>
          <w:sz w:val="21"/>
          <w:szCs w:val="21"/>
          <w:highlight w:val="none"/>
          <w:shd w:val="clear" w:color="auto" w:fill="FFFFFF"/>
          <w:lang w:val="en-US" w:eastAsia="zh-CN"/>
        </w:rPr>
        <w:t>一</w:t>
      </w:r>
      <w:r>
        <w:rPr>
          <w:rFonts w:hint="eastAsia" w:asciiTheme="minorEastAsia" w:hAnsiTheme="minorEastAsia" w:eastAsiaTheme="minorEastAsia" w:cstheme="minorEastAsia"/>
          <w:color w:val="auto"/>
          <w:sz w:val="21"/>
          <w:szCs w:val="21"/>
          <w:highlight w:val="none"/>
          <w:shd w:val="clear" w:color="auto" w:fill="FFFFFF"/>
          <w:lang w:eastAsia="zh-CN"/>
        </w:rPr>
        <w:t>）</w:t>
      </w:r>
      <w:r>
        <w:rPr>
          <w:rFonts w:hint="eastAsia" w:asciiTheme="minorEastAsia" w:hAnsiTheme="minorEastAsia" w:eastAsiaTheme="minorEastAsia" w:cstheme="minorEastAsia"/>
          <w:color w:val="auto"/>
          <w:sz w:val="21"/>
          <w:szCs w:val="21"/>
          <w:highlight w:val="none"/>
          <w:shd w:val="clear" w:color="auto" w:fill="FFFFFF"/>
        </w:rPr>
        <w:t> 协审单位</w:t>
      </w:r>
      <w:r>
        <w:rPr>
          <w:rFonts w:hint="eastAsia" w:asciiTheme="minorEastAsia" w:hAnsiTheme="minorEastAsia" w:eastAsiaTheme="minorEastAsia" w:cstheme="minorEastAsia"/>
          <w:color w:val="auto"/>
          <w:sz w:val="21"/>
          <w:szCs w:val="21"/>
          <w:highlight w:val="none"/>
          <w:shd w:val="clear" w:color="auto" w:fill="FFFFFF"/>
          <w:lang w:eastAsia="zh-CN"/>
        </w:rPr>
        <w:t>需</w:t>
      </w:r>
      <w:r>
        <w:rPr>
          <w:rFonts w:hint="eastAsia" w:asciiTheme="minorEastAsia" w:hAnsiTheme="minorEastAsia" w:eastAsiaTheme="minorEastAsia" w:cstheme="minorEastAsia"/>
          <w:color w:val="auto"/>
          <w:sz w:val="21"/>
          <w:szCs w:val="21"/>
          <w:highlight w:val="none"/>
          <w:shd w:val="clear" w:color="auto" w:fill="FFFFFF"/>
        </w:rPr>
        <w:t>按照国家有关法律、法规、规章、行业公约等规定和财政投资评审工作的要求，以国家法律、法规、规范及合法的工程技术等文件为依据，按合理有效的施工组织设计及有关工程计价规则，客观、独立地评审。</w:t>
      </w:r>
    </w:p>
    <w:p w14:paraId="285A472C">
      <w:pPr>
        <w:keepNext w:val="0"/>
        <w:keepLines w:val="0"/>
        <w:pageBreakBefore w:val="0"/>
        <w:widowControl/>
        <w:kinsoku/>
        <w:wordWrap/>
        <w:overflowPunct/>
        <w:topLinePunct w:val="0"/>
        <w:autoSpaceDE/>
        <w:autoSpaceDN/>
        <w:bidi w:val="0"/>
        <w:adjustRightInd/>
        <w:snapToGrid/>
        <w:spacing w:line="400" w:lineRule="exact"/>
        <w:ind w:firstLine="600"/>
        <w:jc w:val="left"/>
        <w:textAlignment w:val="auto"/>
        <w:rPr>
          <w:rFonts w:hint="eastAsia" w:asciiTheme="minorEastAsia" w:hAnsiTheme="minorEastAsia" w:eastAsiaTheme="minorEastAsia" w:cstheme="minorEastAsia"/>
          <w:color w:val="FF0000"/>
          <w:sz w:val="21"/>
          <w:szCs w:val="21"/>
          <w:highlight w:val="none"/>
          <w:shd w:val="clear" w:color="auto" w:fill="FFFFFF"/>
        </w:rPr>
      </w:pPr>
      <w:r>
        <w:rPr>
          <w:rFonts w:hint="eastAsia" w:asciiTheme="minorEastAsia" w:hAnsiTheme="minorEastAsia" w:eastAsiaTheme="minorEastAsia" w:cstheme="minorEastAsia"/>
          <w:color w:val="auto"/>
          <w:sz w:val="21"/>
          <w:szCs w:val="21"/>
          <w:highlight w:val="none"/>
          <w:shd w:val="clear" w:color="auto" w:fill="FFFFFF"/>
          <w:lang w:eastAsia="zh-CN"/>
        </w:rPr>
        <w:t>（</w:t>
      </w:r>
      <w:r>
        <w:rPr>
          <w:rFonts w:hint="eastAsia" w:asciiTheme="minorEastAsia" w:hAnsiTheme="minorEastAsia" w:eastAsiaTheme="minorEastAsia" w:cstheme="minorEastAsia"/>
          <w:color w:val="auto"/>
          <w:sz w:val="21"/>
          <w:szCs w:val="21"/>
          <w:highlight w:val="none"/>
          <w:shd w:val="clear" w:color="auto" w:fill="FFFFFF"/>
          <w:lang w:val="en-US" w:eastAsia="zh-CN"/>
        </w:rPr>
        <w:t>二</w:t>
      </w:r>
      <w:r>
        <w:rPr>
          <w:rFonts w:hint="eastAsia" w:asciiTheme="minorEastAsia" w:hAnsiTheme="minorEastAsia" w:eastAsiaTheme="minorEastAsia" w:cstheme="minorEastAsia"/>
          <w:color w:val="auto"/>
          <w:sz w:val="21"/>
          <w:szCs w:val="21"/>
          <w:highlight w:val="none"/>
          <w:shd w:val="clear" w:color="auto" w:fill="FFFFFF"/>
          <w:lang w:eastAsia="zh-CN"/>
        </w:rPr>
        <w:t>）</w:t>
      </w:r>
      <w:r>
        <w:rPr>
          <w:rFonts w:hint="eastAsia" w:asciiTheme="minorEastAsia" w:hAnsiTheme="minorEastAsia" w:eastAsiaTheme="minorEastAsia" w:cstheme="minorEastAsia"/>
          <w:color w:val="auto"/>
          <w:sz w:val="21"/>
          <w:szCs w:val="21"/>
          <w:highlight w:val="none"/>
          <w:shd w:val="clear" w:color="auto" w:fill="FFFFFF"/>
        </w:rPr>
        <w:t>协审单位</w:t>
      </w:r>
      <w:r>
        <w:rPr>
          <w:rFonts w:hint="eastAsia" w:asciiTheme="minorEastAsia" w:hAnsiTheme="minorEastAsia" w:eastAsiaTheme="minorEastAsia" w:cstheme="minorEastAsia"/>
          <w:color w:val="auto"/>
          <w:sz w:val="21"/>
          <w:szCs w:val="21"/>
          <w:highlight w:val="none"/>
          <w:shd w:val="clear" w:color="auto" w:fill="FFFFFF"/>
          <w:lang w:eastAsia="zh-CN"/>
        </w:rPr>
        <w:t>需</w:t>
      </w:r>
      <w:r>
        <w:rPr>
          <w:rFonts w:hint="eastAsia" w:asciiTheme="minorEastAsia" w:hAnsiTheme="minorEastAsia" w:eastAsiaTheme="minorEastAsia" w:cstheme="minorEastAsia"/>
          <w:color w:val="auto"/>
          <w:sz w:val="21"/>
          <w:szCs w:val="21"/>
          <w:highlight w:val="none"/>
          <w:shd w:val="clear" w:color="auto" w:fill="FFFFFF"/>
        </w:rPr>
        <w:t>配备足够的专业技术力量，参审人员必须为投标文件中确定的人员，项目专业评审人员一经确定，未经</w:t>
      </w:r>
      <w:r>
        <w:rPr>
          <w:rFonts w:hint="eastAsia" w:asciiTheme="minorEastAsia" w:hAnsiTheme="minorEastAsia" w:eastAsiaTheme="minorEastAsia" w:cstheme="minorEastAsia"/>
          <w:color w:val="auto"/>
          <w:sz w:val="21"/>
          <w:szCs w:val="21"/>
          <w:highlight w:val="none"/>
          <w:shd w:val="clear" w:color="auto" w:fill="FFFFFF"/>
          <w:lang w:eastAsia="zh-CN"/>
        </w:rPr>
        <w:t>评审中心</w:t>
      </w:r>
      <w:r>
        <w:rPr>
          <w:rFonts w:hint="eastAsia" w:asciiTheme="minorEastAsia" w:hAnsiTheme="minorEastAsia" w:eastAsiaTheme="minorEastAsia" w:cstheme="minorEastAsia"/>
          <w:color w:val="auto"/>
          <w:sz w:val="21"/>
          <w:szCs w:val="21"/>
          <w:highlight w:val="none"/>
          <w:shd w:val="clear" w:color="auto" w:fill="FFFFFF"/>
        </w:rPr>
        <w:t>认可，不得随意变更。</w:t>
      </w:r>
    </w:p>
    <w:p w14:paraId="04B420AD">
      <w:pPr>
        <w:keepNext w:val="0"/>
        <w:keepLines w:val="0"/>
        <w:pageBreakBefore w:val="0"/>
        <w:widowControl/>
        <w:kinsoku/>
        <w:wordWrap/>
        <w:overflowPunct/>
        <w:topLinePunct w:val="0"/>
        <w:autoSpaceDE/>
        <w:autoSpaceDN/>
        <w:bidi w:val="0"/>
        <w:adjustRightInd/>
        <w:snapToGrid/>
        <w:spacing w:line="400" w:lineRule="exact"/>
        <w:ind w:firstLine="600"/>
        <w:jc w:val="left"/>
        <w:textAlignment w:val="auto"/>
        <w:rPr>
          <w:rFonts w:hint="eastAsia" w:asciiTheme="minorEastAsia" w:hAnsiTheme="minorEastAsia" w:eastAsiaTheme="minorEastAsia" w:cstheme="minorEastAsia"/>
          <w:color w:val="auto"/>
          <w:sz w:val="21"/>
          <w:szCs w:val="21"/>
          <w:highlight w:val="none"/>
          <w:shd w:val="clear" w:color="auto" w:fill="FFFFFF"/>
        </w:rPr>
      </w:pPr>
      <w:r>
        <w:rPr>
          <w:rFonts w:hint="eastAsia" w:asciiTheme="minorEastAsia" w:hAnsiTheme="minorEastAsia" w:eastAsiaTheme="minorEastAsia" w:cstheme="minorEastAsia"/>
          <w:color w:val="auto"/>
          <w:kern w:val="2"/>
          <w:sz w:val="21"/>
          <w:szCs w:val="21"/>
          <w:highlight w:val="none"/>
          <w:lang w:eastAsia="zh-CN"/>
        </w:rPr>
        <w:t>（</w:t>
      </w:r>
      <w:r>
        <w:rPr>
          <w:rFonts w:hint="eastAsia" w:asciiTheme="minorEastAsia" w:hAnsiTheme="minorEastAsia" w:eastAsiaTheme="minorEastAsia" w:cstheme="minorEastAsia"/>
          <w:color w:val="auto"/>
          <w:kern w:val="2"/>
          <w:sz w:val="21"/>
          <w:szCs w:val="21"/>
          <w:highlight w:val="none"/>
          <w:lang w:val="en-US" w:eastAsia="zh-CN"/>
        </w:rPr>
        <w:t>三</w:t>
      </w:r>
      <w:r>
        <w:rPr>
          <w:rFonts w:hint="eastAsia" w:asciiTheme="minorEastAsia" w:hAnsiTheme="minorEastAsia" w:eastAsiaTheme="minorEastAsia" w:cstheme="minorEastAsia"/>
          <w:color w:val="auto"/>
          <w:kern w:val="2"/>
          <w:sz w:val="21"/>
          <w:szCs w:val="21"/>
          <w:highlight w:val="none"/>
          <w:lang w:eastAsia="zh-CN"/>
        </w:rPr>
        <w:t>）</w:t>
      </w:r>
      <w:r>
        <w:rPr>
          <w:rFonts w:hint="eastAsia" w:asciiTheme="minorEastAsia" w:hAnsiTheme="minorEastAsia" w:eastAsiaTheme="minorEastAsia" w:cstheme="minorEastAsia"/>
          <w:color w:val="auto"/>
          <w:sz w:val="21"/>
          <w:szCs w:val="21"/>
          <w:highlight w:val="none"/>
          <w:shd w:val="clear" w:color="auto" w:fill="FFFFFF"/>
        </w:rPr>
        <w:t>协审单位</w:t>
      </w:r>
      <w:r>
        <w:rPr>
          <w:rFonts w:hint="eastAsia" w:asciiTheme="minorEastAsia" w:hAnsiTheme="minorEastAsia" w:eastAsiaTheme="minorEastAsia" w:cstheme="minorEastAsia"/>
          <w:color w:val="auto"/>
          <w:sz w:val="21"/>
          <w:szCs w:val="21"/>
          <w:highlight w:val="none"/>
          <w:shd w:val="clear" w:color="auto" w:fill="FFFFFF"/>
          <w:lang w:eastAsia="zh-CN"/>
        </w:rPr>
        <w:t>需在</w:t>
      </w:r>
      <w:r>
        <w:rPr>
          <w:rFonts w:hint="eastAsia" w:asciiTheme="minorEastAsia" w:hAnsiTheme="minorEastAsia" w:eastAsiaTheme="minorEastAsia" w:cstheme="minorEastAsia"/>
          <w:color w:val="auto"/>
          <w:sz w:val="21"/>
          <w:szCs w:val="21"/>
          <w:highlight w:val="none"/>
          <w:shd w:val="clear" w:color="auto" w:fill="FFFFFF"/>
        </w:rPr>
        <w:t>规定的时间内向财政局出具评审报告，评审报告应包括的主要内容有：项目概况、评审依据、评审内容、评审结论及其它需要说明的问题。评审报告的编制应当规范、全面、详细、如实反映项目建设的实际情况；评审结论应当准确、完整</w:t>
      </w:r>
      <w:r>
        <w:rPr>
          <w:rFonts w:hint="eastAsia" w:asciiTheme="minorEastAsia" w:hAnsiTheme="minorEastAsia" w:eastAsiaTheme="minorEastAsia" w:cstheme="minorEastAsia"/>
          <w:color w:val="auto"/>
          <w:sz w:val="21"/>
          <w:szCs w:val="21"/>
          <w:highlight w:val="none"/>
          <w:shd w:val="clear" w:color="auto" w:fill="FFFFFF"/>
          <w:lang w:eastAsia="zh-CN"/>
        </w:rPr>
        <w:t>，</w:t>
      </w:r>
      <w:r>
        <w:rPr>
          <w:rFonts w:hint="eastAsia" w:asciiTheme="minorEastAsia" w:hAnsiTheme="minorEastAsia" w:eastAsiaTheme="minorEastAsia" w:cstheme="minorEastAsia"/>
          <w:color w:val="auto"/>
          <w:sz w:val="21"/>
          <w:szCs w:val="21"/>
          <w:highlight w:val="none"/>
          <w:shd w:val="clear" w:color="auto" w:fill="FFFFFF"/>
        </w:rPr>
        <w:t>不得瞒报、漏报评审项目存在的重大问题</w:t>
      </w:r>
      <w:r>
        <w:rPr>
          <w:rFonts w:hint="eastAsia" w:asciiTheme="minorEastAsia" w:hAnsiTheme="minorEastAsia" w:eastAsiaTheme="minorEastAsia" w:cstheme="minorEastAsia"/>
          <w:color w:val="auto"/>
          <w:sz w:val="21"/>
          <w:szCs w:val="21"/>
          <w:highlight w:val="none"/>
          <w:shd w:val="clear" w:color="auto" w:fill="FFFFFF"/>
          <w:lang w:eastAsia="zh-CN"/>
        </w:rPr>
        <w:t>。</w:t>
      </w:r>
      <w:r>
        <w:rPr>
          <w:rFonts w:hint="eastAsia" w:asciiTheme="minorEastAsia" w:hAnsiTheme="minorEastAsia" w:eastAsiaTheme="minorEastAsia" w:cstheme="minorEastAsia"/>
          <w:color w:val="auto"/>
          <w:sz w:val="21"/>
          <w:szCs w:val="21"/>
          <w:highlight w:val="none"/>
          <w:shd w:val="clear" w:color="auto" w:fill="FFFFFF"/>
        </w:rPr>
        <w:t>协审单位独立承担民事责任</w:t>
      </w:r>
      <w:r>
        <w:rPr>
          <w:rFonts w:hint="eastAsia" w:asciiTheme="minorEastAsia" w:hAnsiTheme="minorEastAsia" w:eastAsiaTheme="minorEastAsia" w:cstheme="minorEastAsia"/>
          <w:color w:val="auto"/>
          <w:sz w:val="21"/>
          <w:szCs w:val="21"/>
          <w:highlight w:val="none"/>
          <w:shd w:val="clear" w:color="auto" w:fill="FFFFFF"/>
          <w:lang w:eastAsia="zh-CN"/>
        </w:rPr>
        <w:t>，</w:t>
      </w:r>
      <w:r>
        <w:rPr>
          <w:rFonts w:hint="eastAsia" w:asciiTheme="minorEastAsia" w:hAnsiTheme="minorEastAsia" w:eastAsiaTheme="minorEastAsia" w:cstheme="minorEastAsia"/>
          <w:color w:val="auto"/>
          <w:sz w:val="21"/>
          <w:szCs w:val="21"/>
          <w:highlight w:val="none"/>
          <w:shd w:val="clear" w:color="auto" w:fill="FFFFFF"/>
        </w:rPr>
        <w:t>对出具的评审报告的真实性、准确性、合法性负责。</w:t>
      </w:r>
    </w:p>
    <w:p w14:paraId="6836274A">
      <w:pPr>
        <w:keepNext w:val="0"/>
        <w:keepLines w:val="0"/>
        <w:pageBreakBefore w:val="0"/>
        <w:widowControl/>
        <w:kinsoku/>
        <w:wordWrap/>
        <w:overflowPunct/>
        <w:topLinePunct w:val="0"/>
        <w:autoSpaceDE/>
        <w:autoSpaceDN/>
        <w:bidi w:val="0"/>
        <w:adjustRightInd/>
        <w:snapToGrid/>
        <w:spacing w:line="400" w:lineRule="exact"/>
        <w:ind w:firstLine="600"/>
        <w:jc w:val="left"/>
        <w:textAlignment w:val="auto"/>
        <w:rPr>
          <w:rFonts w:hint="eastAsia" w:asciiTheme="minorEastAsia" w:hAnsiTheme="minorEastAsia" w:eastAsiaTheme="minorEastAsia" w:cstheme="minorEastAsia"/>
          <w:color w:val="auto"/>
          <w:sz w:val="21"/>
          <w:szCs w:val="21"/>
          <w:highlight w:val="none"/>
          <w:shd w:val="clear" w:color="auto" w:fill="FFFFFF"/>
        </w:rPr>
      </w:pPr>
      <w:r>
        <w:rPr>
          <w:rFonts w:hint="eastAsia" w:asciiTheme="minorEastAsia" w:hAnsiTheme="minorEastAsia" w:eastAsiaTheme="minorEastAsia" w:cstheme="minorEastAsia"/>
          <w:color w:val="auto"/>
          <w:sz w:val="21"/>
          <w:szCs w:val="21"/>
          <w:highlight w:val="none"/>
          <w:shd w:val="clear" w:color="auto" w:fill="FFFFFF"/>
          <w:lang w:eastAsia="zh-CN"/>
        </w:rPr>
        <w:t>（四）</w:t>
      </w:r>
      <w:r>
        <w:rPr>
          <w:rFonts w:hint="eastAsia" w:asciiTheme="minorEastAsia" w:hAnsiTheme="minorEastAsia" w:eastAsiaTheme="minorEastAsia" w:cstheme="minorEastAsia"/>
          <w:color w:val="auto"/>
          <w:sz w:val="21"/>
          <w:szCs w:val="21"/>
          <w:highlight w:val="none"/>
          <w:shd w:val="clear" w:color="auto" w:fill="FFFFFF"/>
        </w:rPr>
        <w:t>协审单位</w:t>
      </w:r>
      <w:r>
        <w:rPr>
          <w:rFonts w:hint="eastAsia" w:asciiTheme="minorEastAsia" w:hAnsiTheme="minorEastAsia" w:eastAsiaTheme="minorEastAsia" w:cstheme="minorEastAsia"/>
          <w:color w:val="auto"/>
          <w:sz w:val="21"/>
          <w:szCs w:val="21"/>
          <w:highlight w:val="none"/>
          <w:shd w:val="clear" w:color="auto" w:fill="FFFFFF"/>
          <w:lang w:eastAsia="zh-CN"/>
        </w:rPr>
        <w:t>需</w:t>
      </w:r>
      <w:r>
        <w:rPr>
          <w:rFonts w:hint="eastAsia" w:asciiTheme="minorEastAsia" w:hAnsiTheme="minorEastAsia" w:eastAsiaTheme="minorEastAsia" w:cstheme="minorEastAsia"/>
          <w:color w:val="auto"/>
          <w:sz w:val="21"/>
          <w:szCs w:val="21"/>
          <w:highlight w:val="none"/>
          <w:shd w:val="clear" w:color="auto" w:fill="FFFFFF"/>
        </w:rPr>
        <w:t>编制完整的评审底稿，评审工作底稿应真实、完整地反映评审实施全过程，并经过相关专业评审人员签字确认。评审工作底稿包括：评审依据、评审内容、审减(增)情况、评审发现的问题、专业判断及依据、相关人员签字认证等，评审工作底稿应作为评审档案归档，接受评审中心抽查。</w:t>
      </w:r>
      <w:r>
        <w:rPr>
          <w:rFonts w:hint="eastAsia" w:asciiTheme="minorEastAsia" w:hAnsiTheme="minorEastAsia" w:eastAsiaTheme="minorEastAsia" w:cstheme="minorEastAsia"/>
          <w:color w:val="auto"/>
          <w:sz w:val="21"/>
          <w:szCs w:val="21"/>
          <w:highlight w:val="none"/>
          <w:shd w:val="clear" w:color="auto" w:fill="FFFFFF"/>
          <w:lang w:eastAsia="zh-CN"/>
        </w:rPr>
        <w:t>同时，</w:t>
      </w:r>
      <w:r>
        <w:rPr>
          <w:rFonts w:hint="eastAsia" w:asciiTheme="minorEastAsia" w:hAnsiTheme="minorEastAsia" w:eastAsiaTheme="minorEastAsia" w:cstheme="minorEastAsia"/>
          <w:color w:val="auto"/>
          <w:sz w:val="21"/>
          <w:szCs w:val="21"/>
          <w:highlight w:val="none"/>
          <w:shd w:val="clear" w:color="auto" w:fill="FFFFFF"/>
        </w:rPr>
        <w:t>协审单位</w:t>
      </w:r>
      <w:r>
        <w:rPr>
          <w:rFonts w:hint="eastAsia" w:asciiTheme="minorEastAsia" w:hAnsiTheme="minorEastAsia" w:eastAsiaTheme="minorEastAsia" w:cstheme="minorEastAsia"/>
          <w:color w:val="auto"/>
          <w:sz w:val="21"/>
          <w:szCs w:val="21"/>
          <w:highlight w:val="none"/>
          <w:shd w:val="clear" w:color="auto" w:fill="FFFFFF"/>
          <w:lang w:eastAsia="zh-CN"/>
        </w:rPr>
        <w:t>需</w:t>
      </w:r>
      <w:r>
        <w:rPr>
          <w:rFonts w:hint="eastAsia" w:asciiTheme="minorEastAsia" w:hAnsiTheme="minorEastAsia" w:eastAsiaTheme="minorEastAsia" w:cstheme="minorEastAsia"/>
          <w:color w:val="auto"/>
          <w:sz w:val="21"/>
          <w:szCs w:val="21"/>
          <w:highlight w:val="none"/>
          <w:shd w:val="clear" w:color="auto" w:fill="FFFFFF"/>
        </w:rPr>
        <w:t>建立评审复核制度。</w:t>
      </w:r>
    </w:p>
    <w:p w14:paraId="19CD29B7">
      <w:pPr>
        <w:keepNext w:val="0"/>
        <w:keepLines w:val="0"/>
        <w:pageBreakBefore w:val="0"/>
        <w:widowControl/>
        <w:kinsoku/>
        <w:wordWrap/>
        <w:overflowPunct/>
        <w:topLinePunct w:val="0"/>
        <w:autoSpaceDE/>
        <w:autoSpaceDN/>
        <w:bidi w:val="0"/>
        <w:adjustRightInd/>
        <w:snapToGrid/>
        <w:spacing w:line="400" w:lineRule="exact"/>
        <w:ind w:firstLine="600"/>
        <w:jc w:val="left"/>
        <w:textAlignment w:val="auto"/>
        <w:rPr>
          <w:rFonts w:hint="eastAsia" w:asciiTheme="minorEastAsia" w:hAnsiTheme="minorEastAsia" w:eastAsiaTheme="minorEastAsia" w:cstheme="minorEastAsia"/>
          <w:color w:val="auto"/>
          <w:sz w:val="21"/>
          <w:szCs w:val="21"/>
          <w:highlight w:val="none"/>
          <w:shd w:val="clear" w:color="auto" w:fill="FFFFFF"/>
        </w:rPr>
      </w:pPr>
      <w:r>
        <w:rPr>
          <w:rFonts w:hint="eastAsia" w:asciiTheme="minorEastAsia" w:hAnsiTheme="minorEastAsia" w:eastAsiaTheme="minorEastAsia" w:cstheme="minorEastAsia"/>
          <w:color w:val="auto"/>
          <w:sz w:val="21"/>
          <w:szCs w:val="21"/>
          <w:highlight w:val="none"/>
          <w:shd w:val="clear" w:color="auto" w:fill="FFFFFF"/>
          <w:lang w:eastAsia="zh-CN"/>
        </w:rPr>
        <w:t>（</w:t>
      </w:r>
      <w:r>
        <w:rPr>
          <w:rFonts w:hint="eastAsia" w:asciiTheme="minorEastAsia" w:hAnsiTheme="minorEastAsia" w:eastAsiaTheme="minorEastAsia" w:cstheme="minorEastAsia"/>
          <w:color w:val="auto"/>
          <w:sz w:val="21"/>
          <w:szCs w:val="21"/>
          <w:highlight w:val="none"/>
          <w:shd w:val="clear" w:color="auto" w:fill="FFFFFF"/>
          <w:lang w:val="en-US" w:eastAsia="zh-CN"/>
        </w:rPr>
        <w:t>五</w:t>
      </w:r>
      <w:r>
        <w:rPr>
          <w:rFonts w:hint="eastAsia" w:asciiTheme="minorEastAsia" w:hAnsiTheme="minorEastAsia" w:eastAsiaTheme="minorEastAsia" w:cstheme="minorEastAsia"/>
          <w:color w:val="auto"/>
          <w:sz w:val="21"/>
          <w:szCs w:val="21"/>
          <w:highlight w:val="none"/>
          <w:shd w:val="clear" w:color="auto" w:fill="FFFFFF"/>
          <w:lang w:eastAsia="zh-CN"/>
        </w:rPr>
        <w:t>）</w:t>
      </w:r>
      <w:r>
        <w:rPr>
          <w:rFonts w:hint="eastAsia" w:asciiTheme="minorEastAsia" w:hAnsiTheme="minorEastAsia" w:eastAsiaTheme="minorEastAsia" w:cstheme="minorEastAsia"/>
          <w:color w:val="auto"/>
          <w:sz w:val="21"/>
          <w:szCs w:val="21"/>
          <w:highlight w:val="none"/>
          <w:shd w:val="clear" w:color="auto" w:fill="FFFFFF"/>
        </w:rPr>
        <w:t> 协审单位对于评审中的重大问题和疑难问题需进行现场踏勘</w:t>
      </w:r>
      <w:r>
        <w:rPr>
          <w:rFonts w:hint="eastAsia" w:asciiTheme="minorEastAsia" w:hAnsiTheme="minorEastAsia" w:eastAsiaTheme="minorEastAsia" w:cstheme="minorEastAsia"/>
          <w:color w:val="auto"/>
          <w:sz w:val="21"/>
          <w:szCs w:val="21"/>
          <w:highlight w:val="none"/>
          <w:shd w:val="clear" w:color="auto" w:fill="FFFFFF"/>
          <w:lang w:eastAsia="zh-CN"/>
        </w:rPr>
        <w:t>，</w:t>
      </w:r>
      <w:r>
        <w:rPr>
          <w:rFonts w:hint="eastAsia" w:asciiTheme="minorEastAsia" w:hAnsiTheme="minorEastAsia" w:eastAsiaTheme="minorEastAsia" w:cstheme="minorEastAsia"/>
          <w:color w:val="auto"/>
          <w:sz w:val="21"/>
          <w:szCs w:val="21"/>
          <w:highlight w:val="none"/>
          <w:shd w:val="clear" w:color="auto" w:fill="FFFFFF"/>
        </w:rPr>
        <w:t>及时向评审中心报告，不得私自与建设单位及委托评审项目有利害关系的人员进行私下接触，未经评审中心同意，协审单位不得向任何单位或个人披露评审项目的有关信息，更不得对外提供、泄漏或公开评审的有关情况。</w:t>
      </w:r>
    </w:p>
    <w:p w14:paraId="3DF97D22">
      <w:pPr>
        <w:keepNext w:val="0"/>
        <w:keepLines w:val="0"/>
        <w:pageBreakBefore w:val="0"/>
        <w:widowControl/>
        <w:kinsoku/>
        <w:wordWrap/>
        <w:overflowPunct/>
        <w:topLinePunct w:val="0"/>
        <w:autoSpaceDE/>
        <w:autoSpaceDN/>
        <w:bidi w:val="0"/>
        <w:adjustRightInd/>
        <w:snapToGrid/>
        <w:spacing w:line="400" w:lineRule="exact"/>
        <w:ind w:firstLine="420" w:firstLineChars="200"/>
        <w:jc w:val="left"/>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sz w:val="21"/>
          <w:szCs w:val="21"/>
          <w:highlight w:val="none"/>
          <w:shd w:val="clear" w:color="auto" w:fill="FFFFFF"/>
          <w:lang w:eastAsia="zh-CN"/>
        </w:rPr>
        <w:t>（六）</w:t>
      </w:r>
      <w:r>
        <w:rPr>
          <w:rFonts w:hint="eastAsia" w:asciiTheme="minorEastAsia" w:hAnsiTheme="minorEastAsia" w:eastAsiaTheme="minorEastAsia" w:cstheme="minorEastAsia"/>
          <w:color w:val="auto"/>
          <w:sz w:val="21"/>
          <w:szCs w:val="21"/>
          <w:highlight w:val="none"/>
          <w:shd w:val="clear" w:color="auto" w:fill="FFFFFF"/>
        </w:rPr>
        <w:t> 协审单位及其执业人员与政府投资项目相关单位或委评事项有利害关系，应当主动回避。参与过被评审项目设计、概算编制、招标代理等相关事宜的协审单位或执业人员不得承担本项目的评审工作</w:t>
      </w:r>
      <w:r>
        <w:rPr>
          <w:rFonts w:hint="eastAsia" w:asciiTheme="minorEastAsia" w:hAnsiTheme="minorEastAsia" w:eastAsiaTheme="minorEastAsia" w:cstheme="minorEastAsia"/>
          <w:color w:val="auto"/>
          <w:sz w:val="21"/>
          <w:szCs w:val="21"/>
          <w:highlight w:val="none"/>
          <w:shd w:val="clear" w:color="auto" w:fill="FFFFFF"/>
          <w:lang w:eastAsia="zh-CN"/>
        </w:rPr>
        <w:t>，</w:t>
      </w:r>
      <w:r>
        <w:rPr>
          <w:rFonts w:hint="eastAsia" w:asciiTheme="minorEastAsia" w:hAnsiTheme="minorEastAsia" w:eastAsiaTheme="minorEastAsia" w:cstheme="minorEastAsia"/>
          <w:color w:val="auto"/>
          <w:sz w:val="21"/>
          <w:szCs w:val="21"/>
          <w:highlight w:val="none"/>
          <w:shd w:val="clear" w:color="auto" w:fill="FFFFFF"/>
        </w:rPr>
        <w:t>协审单位不得以任何形式将受托事项再委托给其他单位，不得由未在本单位注册或不具备执业资格的人员承担评审业务。对有特殊技术要求的项目，确需聘请有关专家共同完成委托任务的，需事先征得评审中心同意。</w:t>
      </w:r>
    </w:p>
    <w:p w14:paraId="00A24303">
      <w:pPr>
        <w:keepNext w:val="0"/>
        <w:keepLines w:val="0"/>
        <w:pageBreakBefore w:val="0"/>
        <w:widowControl/>
        <w:kinsoku/>
        <w:wordWrap/>
        <w:overflowPunct/>
        <w:topLinePunct w:val="0"/>
        <w:autoSpaceDE/>
        <w:autoSpaceDN/>
        <w:bidi w:val="0"/>
        <w:adjustRightInd/>
        <w:snapToGrid/>
        <w:spacing w:line="400" w:lineRule="exact"/>
        <w:ind w:firstLine="600"/>
        <w:jc w:val="left"/>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sz w:val="21"/>
          <w:szCs w:val="21"/>
          <w:highlight w:val="none"/>
          <w:shd w:val="clear" w:color="auto" w:fill="FFFFFF"/>
          <w:lang w:eastAsia="zh-CN"/>
        </w:rPr>
        <w:t>（</w:t>
      </w:r>
      <w:r>
        <w:rPr>
          <w:rFonts w:hint="eastAsia" w:asciiTheme="minorEastAsia" w:hAnsiTheme="minorEastAsia" w:eastAsiaTheme="minorEastAsia" w:cstheme="minorEastAsia"/>
          <w:color w:val="auto"/>
          <w:sz w:val="21"/>
          <w:szCs w:val="21"/>
          <w:highlight w:val="none"/>
          <w:shd w:val="clear" w:color="auto" w:fill="FFFFFF"/>
          <w:lang w:val="en-US" w:eastAsia="zh-CN"/>
        </w:rPr>
        <w:t>七</w:t>
      </w:r>
      <w:r>
        <w:rPr>
          <w:rFonts w:hint="eastAsia" w:asciiTheme="minorEastAsia" w:hAnsiTheme="minorEastAsia" w:eastAsiaTheme="minorEastAsia" w:cstheme="minorEastAsia"/>
          <w:color w:val="auto"/>
          <w:sz w:val="21"/>
          <w:szCs w:val="21"/>
          <w:highlight w:val="none"/>
          <w:shd w:val="clear" w:color="auto" w:fill="FFFFFF"/>
          <w:lang w:eastAsia="zh-CN"/>
        </w:rPr>
        <w:t>）</w:t>
      </w:r>
      <w:r>
        <w:rPr>
          <w:rFonts w:hint="eastAsia" w:asciiTheme="minorEastAsia" w:hAnsiTheme="minorEastAsia" w:eastAsiaTheme="minorEastAsia" w:cstheme="minorEastAsia"/>
          <w:color w:val="auto"/>
          <w:sz w:val="21"/>
          <w:szCs w:val="21"/>
          <w:highlight w:val="none"/>
          <w:shd w:val="clear" w:color="auto" w:fill="FFFFFF"/>
        </w:rPr>
        <w:t>从事项目评审的执业人员应遵守国家法律、法规和执业规范，保守评审秘密和项目建设单位的商业秘密，近年来没有违法或违规执业的行为，协审单位对其从业人员的廉洁自律情况负责。</w:t>
      </w:r>
    </w:p>
    <w:p w14:paraId="48A833EF">
      <w:pPr>
        <w:keepNext w:val="0"/>
        <w:keepLines w:val="0"/>
        <w:pageBreakBefore w:val="0"/>
        <w:widowControl/>
        <w:kinsoku/>
        <w:wordWrap/>
        <w:overflowPunct/>
        <w:topLinePunct w:val="0"/>
        <w:autoSpaceDE/>
        <w:autoSpaceDN/>
        <w:bidi w:val="0"/>
        <w:adjustRightInd/>
        <w:snapToGrid/>
        <w:spacing w:line="400" w:lineRule="exact"/>
        <w:ind w:firstLine="600"/>
        <w:jc w:val="left"/>
        <w:textAlignment w:val="auto"/>
        <w:rPr>
          <w:rFonts w:hint="eastAsia" w:asciiTheme="minorEastAsia" w:hAnsiTheme="minorEastAsia" w:eastAsiaTheme="minorEastAsia" w:cstheme="minorEastAsia"/>
          <w:color w:val="auto"/>
          <w:sz w:val="21"/>
          <w:szCs w:val="21"/>
          <w:highlight w:val="none"/>
          <w:shd w:val="clear" w:color="auto" w:fill="FFFFFF"/>
        </w:rPr>
      </w:pPr>
      <w:r>
        <w:rPr>
          <w:rFonts w:hint="eastAsia" w:asciiTheme="minorEastAsia" w:hAnsiTheme="minorEastAsia" w:eastAsiaTheme="minorEastAsia" w:cstheme="minorEastAsia"/>
          <w:color w:val="auto"/>
          <w:sz w:val="21"/>
          <w:szCs w:val="21"/>
          <w:highlight w:val="none"/>
          <w:shd w:val="clear" w:color="auto" w:fill="FFFFFF"/>
          <w:lang w:eastAsia="zh-CN"/>
        </w:rPr>
        <w:t>第七条</w:t>
      </w:r>
      <w:r>
        <w:rPr>
          <w:rFonts w:hint="eastAsia" w:asciiTheme="minorEastAsia" w:hAnsiTheme="minorEastAsia" w:eastAsiaTheme="minorEastAsia" w:cstheme="minorEastAsia"/>
          <w:color w:val="auto"/>
          <w:sz w:val="21"/>
          <w:szCs w:val="21"/>
          <w:highlight w:val="none"/>
          <w:shd w:val="clear" w:color="auto" w:fill="FFFFFF"/>
          <w:lang w:val="en-US" w:eastAsia="zh-CN"/>
        </w:rPr>
        <w:t xml:space="preserve">  </w:t>
      </w:r>
      <w:r>
        <w:rPr>
          <w:rFonts w:hint="eastAsia" w:asciiTheme="minorEastAsia" w:hAnsiTheme="minorEastAsia" w:eastAsiaTheme="minorEastAsia" w:cstheme="minorEastAsia"/>
          <w:color w:val="auto"/>
          <w:sz w:val="21"/>
          <w:szCs w:val="21"/>
          <w:highlight w:val="none"/>
          <w:shd w:val="clear" w:color="auto" w:fill="FFFFFF"/>
        </w:rPr>
        <w:t>评审费用由区财政局按统一标准直接向协审单位支付。协审单位不得向项目建设相关单位收取任何费用。</w:t>
      </w:r>
    </w:p>
    <w:p w14:paraId="557FC881">
      <w:pPr>
        <w:keepNext w:val="0"/>
        <w:keepLines w:val="0"/>
        <w:pageBreakBefore w:val="0"/>
        <w:widowControl/>
        <w:kinsoku/>
        <w:wordWrap/>
        <w:overflowPunct/>
        <w:topLinePunct w:val="0"/>
        <w:autoSpaceDE/>
        <w:autoSpaceDN/>
        <w:bidi w:val="0"/>
        <w:adjustRightInd/>
        <w:snapToGrid/>
        <w:spacing w:line="400" w:lineRule="exact"/>
        <w:ind w:firstLine="600"/>
        <w:jc w:val="left"/>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sz w:val="21"/>
          <w:szCs w:val="21"/>
          <w:highlight w:val="none"/>
          <w:shd w:val="clear" w:color="auto" w:fill="FFFFFF"/>
          <w:lang w:eastAsia="zh-CN"/>
        </w:rPr>
        <w:t>第八条</w:t>
      </w:r>
      <w:r>
        <w:rPr>
          <w:rFonts w:hint="eastAsia" w:asciiTheme="minorEastAsia" w:hAnsiTheme="minorEastAsia" w:eastAsiaTheme="minorEastAsia" w:cstheme="minorEastAsia"/>
          <w:color w:val="auto"/>
          <w:sz w:val="21"/>
          <w:szCs w:val="21"/>
          <w:highlight w:val="none"/>
          <w:shd w:val="clear" w:color="auto" w:fill="FFFFFF"/>
          <w:lang w:val="en-US" w:eastAsia="zh-CN"/>
        </w:rPr>
        <w:t xml:space="preserve">  </w:t>
      </w:r>
      <w:r>
        <w:rPr>
          <w:rFonts w:hint="eastAsia" w:asciiTheme="minorEastAsia" w:hAnsiTheme="minorEastAsia" w:eastAsiaTheme="minorEastAsia" w:cstheme="minorEastAsia"/>
          <w:color w:val="auto"/>
          <w:sz w:val="21"/>
          <w:szCs w:val="21"/>
          <w:highlight w:val="none"/>
          <w:shd w:val="clear" w:color="auto" w:fill="FFFFFF"/>
        </w:rPr>
        <w:t>协审单位发生以下事项，</w:t>
      </w:r>
      <w:r>
        <w:rPr>
          <w:rFonts w:hint="eastAsia" w:asciiTheme="minorEastAsia" w:hAnsiTheme="minorEastAsia" w:eastAsiaTheme="minorEastAsia" w:cstheme="minorEastAsia"/>
          <w:color w:val="auto"/>
          <w:sz w:val="21"/>
          <w:szCs w:val="21"/>
          <w:highlight w:val="none"/>
          <w:shd w:val="clear" w:color="auto" w:fill="FFFFFF"/>
          <w:lang w:eastAsia="zh-CN"/>
        </w:rPr>
        <w:t>需</w:t>
      </w:r>
      <w:r>
        <w:rPr>
          <w:rFonts w:hint="eastAsia" w:asciiTheme="minorEastAsia" w:hAnsiTheme="minorEastAsia" w:eastAsiaTheme="minorEastAsia" w:cstheme="minorEastAsia"/>
          <w:color w:val="auto"/>
          <w:sz w:val="21"/>
          <w:szCs w:val="21"/>
          <w:highlight w:val="none"/>
          <w:shd w:val="clear" w:color="auto" w:fill="FFFFFF"/>
        </w:rPr>
        <w:t>及时以书面形式通知评审中心:</w:t>
      </w:r>
    </w:p>
    <w:p w14:paraId="1ADE2A4E">
      <w:pPr>
        <w:keepNext w:val="0"/>
        <w:keepLines w:val="0"/>
        <w:pageBreakBefore w:val="0"/>
        <w:widowControl/>
        <w:kinsoku/>
        <w:wordWrap/>
        <w:overflowPunct/>
        <w:topLinePunct w:val="0"/>
        <w:autoSpaceDE/>
        <w:autoSpaceDN/>
        <w:bidi w:val="0"/>
        <w:adjustRightInd/>
        <w:snapToGrid/>
        <w:spacing w:line="400" w:lineRule="exact"/>
        <w:ind w:firstLine="600"/>
        <w:jc w:val="left"/>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sz w:val="21"/>
          <w:szCs w:val="21"/>
          <w:highlight w:val="none"/>
          <w:shd w:val="clear" w:color="auto" w:fill="FFFFFF"/>
        </w:rPr>
        <w:t>（一）机构合并、分立、撤销;</w:t>
      </w:r>
    </w:p>
    <w:p w14:paraId="0791FC69">
      <w:pPr>
        <w:keepNext w:val="0"/>
        <w:keepLines w:val="0"/>
        <w:pageBreakBefore w:val="0"/>
        <w:widowControl/>
        <w:kinsoku/>
        <w:wordWrap/>
        <w:overflowPunct/>
        <w:topLinePunct w:val="0"/>
        <w:autoSpaceDE/>
        <w:autoSpaceDN/>
        <w:bidi w:val="0"/>
        <w:adjustRightInd/>
        <w:snapToGrid/>
        <w:spacing w:line="400" w:lineRule="exact"/>
        <w:ind w:firstLine="600"/>
        <w:jc w:val="left"/>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sz w:val="21"/>
          <w:szCs w:val="21"/>
          <w:highlight w:val="none"/>
          <w:shd w:val="clear" w:color="auto" w:fill="FFFFFF"/>
        </w:rPr>
        <w:t>（二）法人代表更换、注册资本变更;</w:t>
      </w:r>
    </w:p>
    <w:p w14:paraId="0043603E">
      <w:pPr>
        <w:keepNext w:val="0"/>
        <w:keepLines w:val="0"/>
        <w:pageBreakBefore w:val="0"/>
        <w:widowControl/>
        <w:kinsoku/>
        <w:wordWrap/>
        <w:overflowPunct/>
        <w:topLinePunct w:val="0"/>
        <w:autoSpaceDE/>
        <w:autoSpaceDN/>
        <w:bidi w:val="0"/>
        <w:adjustRightInd/>
        <w:snapToGrid/>
        <w:spacing w:line="400" w:lineRule="exact"/>
        <w:ind w:firstLine="600"/>
        <w:jc w:val="left"/>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sz w:val="21"/>
          <w:szCs w:val="21"/>
          <w:highlight w:val="none"/>
          <w:shd w:val="clear" w:color="auto" w:fill="FFFFFF"/>
        </w:rPr>
        <w:t>（三）从业资质和执业人员发生变动;</w:t>
      </w:r>
    </w:p>
    <w:p w14:paraId="1655AF00">
      <w:pPr>
        <w:keepNext w:val="0"/>
        <w:keepLines w:val="0"/>
        <w:pageBreakBefore w:val="0"/>
        <w:widowControl/>
        <w:kinsoku/>
        <w:wordWrap/>
        <w:overflowPunct/>
        <w:topLinePunct w:val="0"/>
        <w:autoSpaceDE/>
        <w:autoSpaceDN/>
        <w:bidi w:val="0"/>
        <w:adjustRightInd/>
        <w:snapToGrid/>
        <w:spacing w:line="400" w:lineRule="exact"/>
        <w:ind w:firstLine="600"/>
        <w:jc w:val="left"/>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sz w:val="21"/>
          <w:szCs w:val="21"/>
          <w:highlight w:val="none"/>
          <w:shd w:val="clear" w:color="auto" w:fill="FFFFFF"/>
        </w:rPr>
        <w:t>（四）办公场所、联系电话发生变化;</w:t>
      </w:r>
    </w:p>
    <w:p w14:paraId="0492FC40">
      <w:pPr>
        <w:keepNext w:val="0"/>
        <w:keepLines w:val="0"/>
        <w:pageBreakBefore w:val="0"/>
        <w:widowControl/>
        <w:kinsoku/>
        <w:wordWrap/>
        <w:overflowPunct/>
        <w:topLinePunct w:val="0"/>
        <w:autoSpaceDE/>
        <w:autoSpaceDN/>
        <w:bidi w:val="0"/>
        <w:adjustRightInd/>
        <w:snapToGrid/>
        <w:spacing w:line="400" w:lineRule="exact"/>
        <w:ind w:firstLine="600"/>
        <w:jc w:val="left"/>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sz w:val="21"/>
          <w:szCs w:val="21"/>
          <w:highlight w:val="none"/>
          <w:shd w:val="clear" w:color="auto" w:fill="FFFFFF"/>
        </w:rPr>
        <w:t>（五）受到主管部门或行业协会表彰或处罚;</w:t>
      </w:r>
    </w:p>
    <w:p w14:paraId="7F5E1CDD">
      <w:pPr>
        <w:keepNext w:val="0"/>
        <w:keepLines w:val="0"/>
        <w:pageBreakBefore w:val="0"/>
        <w:widowControl/>
        <w:kinsoku/>
        <w:wordWrap/>
        <w:overflowPunct/>
        <w:topLinePunct w:val="0"/>
        <w:autoSpaceDE/>
        <w:autoSpaceDN/>
        <w:bidi w:val="0"/>
        <w:adjustRightInd/>
        <w:snapToGrid/>
        <w:spacing w:line="400" w:lineRule="exact"/>
        <w:ind w:firstLine="6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auto"/>
          <w:sz w:val="21"/>
          <w:szCs w:val="21"/>
          <w:highlight w:val="none"/>
          <w:shd w:val="clear" w:color="auto" w:fill="FFFFFF"/>
        </w:rPr>
        <w:t>（六）发生涉及诉讼等特殊事项。</w:t>
      </w:r>
    </w:p>
    <w:p w14:paraId="2F149B03">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
          <w:bCs w:val="0"/>
          <w:color w:val="auto"/>
          <w:sz w:val="21"/>
          <w:szCs w:val="21"/>
          <w:highlight w:val="none"/>
          <w:shd w:val="clear" w:color="auto" w:fill="FFFFFF"/>
          <w:lang w:val="en-US" w:eastAsia="zh-CN"/>
        </w:rPr>
      </w:pPr>
      <w:r>
        <w:rPr>
          <w:rFonts w:hint="eastAsia" w:asciiTheme="minorEastAsia" w:hAnsiTheme="minorEastAsia" w:eastAsiaTheme="minorEastAsia" w:cstheme="minorEastAsia"/>
          <w:b/>
          <w:bCs w:val="0"/>
          <w:color w:val="auto"/>
          <w:kern w:val="2"/>
          <w:sz w:val="21"/>
          <w:szCs w:val="21"/>
          <w:highlight w:val="none"/>
          <w:lang w:val="en-US" w:eastAsia="zh-CN" w:bidi="ar-SA"/>
        </w:rPr>
        <w:t>第四章  协审单位考核</w:t>
      </w:r>
    </w:p>
    <w:p w14:paraId="4771B5F1">
      <w:pPr>
        <w:keepNext w:val="0"/>
        <w:keepLines w:val="0"/>
        <w:pageBreakBefore w:val="0"/>
        <w:widowControl/>
        <w:kinsoku/>
        <w:wordWrap/>
        <w:overflowPunct/>
        <w:topLinePunct w:val="0"/>
        <w:autoSpaceDE/>
        <w:autoSpaceDN/>
        <w:bidi w:val="0"/>
        <w:adjustRightInd/>
        <w:snapToGrid/>
        <w:spacing w:line="400" w:lineRule="exact"/>
        <w:ind w:firstLine="420" w:firstLineChars="200"/>
        <w:jc w:val="left"/>
        <w:textAlignment w:val="auto"/>
        <w:rPr>
          <w:rFonts w:hint="eastAsia" w:asciiTheme="minorEastAsia" w:hAnsiTheme="minorEastAsia" w:eastAsiaTheme="minorEastAsia" w:cstheme="minorEastAsia"/>
          <w:color w:val="auto"/>
          <w:sz w:val="21"/>
          <w:szCs w:val="21"/>
          <w:highlight w:val="none"/>
          <w:shd w:val="clear" w:color="auto" w:fill="FFFFFF"/>
        </w:rPr>
      </w:pPr>
      <w:r>
        <w:rPr>
          <w:rFonts w:hint="eastAsia" w:asciiTheme="minorEastAsia" w:hAnsiTheme="minorEastAsia" w:eastAsiaTheme="minorEastAsia" w:cstheme="minorEastAsia"/>
          <w:color w:val="auto"/>
          <w:kern w:val="2"/>
          <w:sz w:val="21"/>
          <w:szCs w:val="21"/>
          <w:highlight w:val="none"/>
        </w:rPr>
        <w:t>第</w:t>
      </w:r>
      <w:r>
        <w:rPr>
          <w:rFonts w:hint="eastAsia" w:asciiTheme="minorEastAsia" w:hAnsiTheme="minorEastAsia" w:eastAsiaTheme="minorEastAsia" w:cstheme="minorEastAsia"/>
          <w:color w:val="auto"/>
          <w:kern w:val="2"/>
          <w:sz w:val="21"/>
          <w:szCs w:val="21"/>
          <w:highlight w:val="none"/>
          <w:lang w:eastAsia="zh-CN"/>
        </w:rPr>
        <w:t>九</w:t>
      </w:r>
      <w:r>
        <w:rPr>
          <w:rFonts w:hint="eastAsia" w:asciiTheme="minorEastAsia" w:hAnsiTheme="minorEastAsia" w:eastAsiaTheme="minorEastAsia" w:cstheme="minorEastAsia"/>
          <w:color w:val="auto"/>
          <w:kern w:val="2"/>
          <w:sz w:val="21"/>
          <w:szCs w:val="21"/>
          <w:highlight w:val="none"/>
        </w:rPr>
        <w:t>条</w:t>
      </w:r>
      <w:r>
        <w:rPr>
          <w:rFonts w:hint="eastAsia" w:asciiTheme="minorEastAsia" w:hAnsiTheme="minorEastAsia" w:eastAsiaTheme="minorEastAsia" w:cstheme="minorEastAsia"/>
          <w:color w:val="auto"/>
          <w:kern w:val="2"/>
          <w:sz w:val="21"/>
          <w:szCs w:val="21"/>
          <w:highlight w:val="none"/>
          <w:lang w:val="en-US" w:eastAsia="zh-CN"/>
        </w:rPr>
        <w:t xml:space="preserve">  对协审单位的考核</w:t>
      </w:r>
      <w:r>
        <w:rPr>
          <w:rFonts w:hint="eastAsia" w:asciiTheme="minorEastAsia" w:hAnsiTheme="minorEastAsia" w:eastAsiaTheme="minorEastAsia" w:cstheme="minorEastAsia"/>
          <w:color w:val="auto"/>
          <w:sz w:val="21"/>
          <w:szCs w:val="21"/>
          <w:highlight w:val="none"/>
          <w:shd w:val="clear" w:color="auto" w:fill="FFFFFF"/>
        </w:rPr>
        <w:t>坚持“公开、公平、公正”的原则，采用</w:t>
      </w:r>
      <w:r>
        <w:rPr>
          <w:rFonts w:hint="eastAsia" w:asciiTheme="minorEastAsia" w:hAnsiTheme="minorEastAsia" w:eastAsiaTheme="minorEastAsia" w:cstheme="minorEastAsia"/>
          <w:color w:val="auto"/>
          <w:sz w:val="21"/>
          <w:szCs w:val="21"/>
          <w:highlight w:val="none"/>
          <w:shd w:val="clear" w:color="auto" w:fill="FFFFFF"/>
          <w:lang w:eastAsia="zh-CN"/>
        </w:rPr>
        <w:t>日常考核</w:t>
      </w:r>
      <w:r>
        <w:rPr>
          <w:rFonts w:hint="eastAsia" w:asciiTheme="minorEastAsia" w:hAnsiTheme="minorEastAsia" w:eastAsiaTheme="minorEastAsia" w:cstheme="minorEastAsia"/>
          <w:color w:val="auto"/>
          <w:sz w:val="21"/>
          <w:szCs w:val="21"/>
          <w:highlight w:val="none"/>
          <w:shd w:val="clear" w:color="auto" w:fill="FFFFFF"/>
        </w:rPr>
        <w:t>和年度综合考核相结合的方式，包含日常考核、抽查复核、</w:t>
      </w:r>
      <w:r>
        <w:rPr>
          <w:rFonts w:hint="eastAsia" w:asciiTheme="minorEastAsia" w:hAnsiTheme="minorEastAsia" w:eastAsiaTheme="minorEastAsia" w:cstheme="minorEastAsia"/>
          <w:color w:val="auto"/>
          <w:sz w:val="21"/>
          <w:szCs w:val="21"/>
          <w:highlight w:val="none"/>
          <w:shd w:val="clear" w:color="auto" w:fill="FFFFFF"/>
          <w:lang w:eastAsia="zh-CN"/>
        </w:rPr>
        <w:t>工程变更</w:t>
      </w:r>
      <w:r>
        <w:rPr>
          <w:rFonts w:hint="eastAsia" w:asciiTheme="minorEastAsia" w:hAnsiTheme="minorEastAsia" w:eastAsiaTheme="minorEastAsia" w:cstheme="minorEastAsia"/>
          <w:color w:val="auto"/>
          <w:sz w:val="21"/>
          <w:szCs w:val="21"/>
          <w:highlight w:val="none"/>
          <w:shd w:val="clear" w:color="auto" w:fill="FFFFFF"/>
        </w:rPr>
        <w:t>考核</w:t>
      </w:r>
      <w:r>
        <w:rPr>
          <w:rFonts w:hint="eastAsia" w:asciiTheme="minorEastAsia" w:hAnsiTheme="minorEastAsia" w:eastAsiaTheme="minorEastAsia" w:cstheme="minorEastAsia"/>
          <w:color w:val="auto"/>
          <w:sz w:val="21"/>
          <w:szCs w:val="21"/>
          <w:highlight w:val="none"/>
          <w:shd w:val="clear" w:color="auto" w:fill="FFFFFF"/>
          <w:lang w:eastAsia="zh-CN"/>
        </w:rPr>
        <w:t>，</w:t>
      </w:r>
      <w:r>
        <w:rPr>
          <w:rFonts w:hint="eastAsia" w:asciiTheme="minorEastAsia" w:hAnsiTheme="minorEastAsia" w:eastAsiaTheme="minorEastAsia" w:cstheme="minorEastAsia"/>
          <w:color w:val="auto"/>
          <w:sz w:val="21"/>
          <w:szCs w:val="21"/>
          <w:highlight w:val="none"/>
          <w:shd w:val="clear" w:color="auto" w:fill="FFFFFF"/>
        </w:rPr>
        <w:t>一年</w:t>
      </w:r>
      <w:r>
        <w:rPr>
          <w:rFonts w:hint="eastAsia" w:asciiTheme="minorEastAsia" w:hAnsiTheme="minorEastAsia" w:eastAsiaTheme="minorEastAsia" w:cstheme="minorEastAsia"/>
          <w:color w:val="auto"/>
          <w:sz w:val="21"/>
          <w:szCs w:val="21"/>
          <w:highlight w:val="none"/>
          <w:shd w:val="clear" w:color="auto" w:fill="FFFFFF"/>
          <w:lang w:eastAsia="zh-CN"/>
        </w:rPr>
        <w:t>一考核</w:t>
      </w:r>
      <w:r>
        <w:rPr>
          <w:rFonts w:hint="eastAsia" w:asciiTheme="minorEastAsia" w:hAnsiTheme="minorEastAsia" w:eastAsiaTheme="minorEastAsia" w:cstheme="minorEastAsia"/>
          <w:color w:val="auto"/>
          <w:sz w:val="21"/>
          <w:szCs w:val="21"/>
          <w:highlight w:val="none"/>
          <w:shd w:val="clear" w:color="auto" w:fill="FFFFFF"/>
        </w:rPr>
        <w:t>。</w:t>
      </w:r>
      <w:r>
        <w:rPr>
          <w:rFonts w:hint="eastAsia" w:asciiTheme="minorEastAsia" w:hAnsiTheme="minorEastAsia" w:eastAsiaTheme="minorEastAsia" w:cstheme="minorEastAsia"/>
          <w:color w:val="auto"/>
          <w:sz w:val="21"/>
          <w:szCs w:val="21"/>
          <w:highlight w:val="none"/>
          <w:shd w:val="clear" w:color="auto" w:fill="FFFFFF"/>
          <w:lang w:eastAsia="zh-CN"/>
        </w:rPr>
        <w:t>考核工作</w:t>
      </w:r>
      <w:r>
        <w:rPr>
          <w:rFonts w:hint="eastAsia" w:asciiTheme="minorEastAsia" w:hAnsiTheme="minorEastAsia" w:eastAsiaTheme="minorEastAsia" w:cstheme="minorEastAsia"/>
          <w:color w:val="auto"/>
          <w:sz w:val="21"/>
          <w:szCs w:val="21"/>
          <w:highlight w:val="none"/>
          <w:shd w:val="clear" w:color="auto" w:fill="FFFFFF"/>
        </w:rPr>
        <w:t>由评审中心具体组织实施</w:t>
      </w:r>
      <w:r>
        <w:rPr>
          <w:rFonts w:hint="eastAsia" w:asciiTheme="minorEastAsia" w:hAnsiTheme="minorEastAsia" w:eastAsiaTheme="minorEastAsia" w:cstheme="minorEastAsia"/>
          <w:color w:val="auto"/>
          <w:sz w:val="21"/>
          <w:szCs w:val="21"/>
          <w:highlight w:val="none"/>
          <w:shd w:val="clear" w:color="auto" w:fill="FFFFFF"/>
          <w:lang w:eastAsia="zh-CN"/>
        </w:rPr>
        <w:t>，</w:t>
      </w:r>
      <w:r>
        <w:rPr>
          <w:rFonts w:hint="eastAsia" w:asciiTheme="minorEastAsia" w:hAnsiTheme="minorEastAsia" w:eastAsiaTheme="minorEastAsia" w:cstheme="minorEastAsia"/>
          <w:color w:val="auto"/>
          <w:sz w:val="21"/>
          <w:szCs w:val="21"/>
          <w:highlight w:val="none"/>
          <w:shd w:val="clear" w:color="auto" w:fill="FFFFFF"/>
        </w:rPr>
        <w:t>考核结果作为</w:t>
      </w:r>
      <w:r>
        <w:rPr>
          <w:rFonts w:hint="eastAsia" w:asciiTheme="minorEastAsia" w:hAnsiTheme="minorEastAsia" w:eastAsiaTheme="minorEastAsia" w:cstheme="minorEastAsia"/>
          <w:color w:val="auto"/>
          <w:sz w:val="21"/>
          <w:szCs w:val="21"/>
          <w:highlight w:val="none"/>
          <w:shd w:val="clear" w:color="auto" w:fill="FFFFFF"/>
          <w:lang w:eastAsia="zh-CN"/>
        </w:rPr>
        <w:t>协审单位</w:t>
      </w:r>
      <w:r>
        <w:rPr>
          <w:rFonts w:hint="eastAsia" w:asciiTheme="minorEastAsia" w:hAnsiTheme="minorEastAsia" w:eastAsiaTheme="minorEastAsia" w:cstheme="minorEastAsia"/>
          <w:color w:val="auto"/>
          <w:sz w:val="21"/>
          <w:szCs w:val="21"/>
          <w:highlight w:val="none"/>
          <w:shd w:val="clear" w:color="auto" w:fill="FFFFFF"/>
        </w:rPr>
        <w:t>继续留用或淘汰出库的依据。</w:t>
      </w:r>
    </w:p>
    <w:p w14:paraId="3A58AD3C">
      <w:pPr>
        <w:keepNext w:val="0"/>
        <w:keepLines w:val="0"/>
        <w:pageBreakBefore w:val="0"/>
        <w:widowControl/>
        <w:kinsoku/>
        <w:wordWrap/>
        <w:overflowPunct/>
        <w:topLinePunct w:val="0"/>
        <w:autoSpaceDE/>
        <w:autoSpaceDN/>
        <w:bidi w:val="0"/>
        <w:adjustRightInd/>
        <w:snapToGrid/>
        <w:spacing w:line="400" w:lineRule="exact"/>
        <w:ind w:firstLine="420" w:firstLineChars="200"/>
        <w:jc w:val="left"/>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第</w:t>
      </w:r>
      <w:r>
        <w:rPr>
          <w:rFonts w:hint="eastAsia" w:asciiTheme="minorEastAsia" w:hAnsiTheme="minorEastAsia" w:eastAsiaTheme="minorEastAsia" w:cstheme="minorEastAsia"/>
          <w:color w:val="auto"/>
          <w:kern w:val="2"/>
          <w:sz w:val="21"/>
          <w:szCs w:val="21"/>
          <w:highlight w:val="none"/>
          <w:lang w:eastAsia="zh-CN"/>
        </w:rPr>
        <w:t>十</w:t>
      </w:r>
      <w:r>
        <w:rPr>
          <w:rFonts w:hint="eastAsia" w:asciiTheme="minorEastAsia" w:hAnsiTheme="minorEastAsia" w:eastAsiaTheme="minorEastAsia" w:cstheme="minorEastAsia"/>
          <w:color w:val="auto"/>
          <w:kern w:val="2"/>
          <w:sz w:val="21"/>
          <w:szCs w:val="21"/>
          <w:highlight w:val="none"/>
        </w:rPr>
        <w:t>条</w:t>
      </w:r>
      <w:r>
        <w:rPr>
          <w:rFonts w:hint="eastAsia" w:asciiTheme="minorEastAsia" w:hAnsiTheme="minorEastAsia" w:eastAsiaTheme="minorEastAsia" w:cstheme="minorEastAsia"/>
          <w:color w:val="auto"/>
          <w:sz w:val="21"/>
          <w:szCs w:val="21"/>
          <w:highlight w:val="none"/>
          <w:shd w:val="clear" w:color="auto" w:fill="FFFFFF"/>
          <w:lang w:val="en-US" w:eastAsia="zh-CN"/>
        </w:rPr>
        <w:t xml:space="preserve">  </w:t>
      </w:r>
      <w:r>
        <w:rPr>
          <w:rFonts w:hint="eastAsia" w:asciiTheme="minorEastAsia" w:hAnsiTheme="minorEastAsia" w:eastAsiaTheme="minorEastAsia" w:cstheme="minorEastAsia"/>
          <w:color w:val="auto"/>
          <w:sz w:val="21"/>
          <w:szCs w:val="21"/>
          <w:highlight w:val="none"/>
          <w:shd w:val="clear" w:color="auto" w:fill="FFFFFF"/>
        </w:rPr>
        <w:t>考核内容</w:t>
      </w:r>
    </w:p>
    <w:p w14:paraId="1FA247E6">
      <w:pPr>
        <w:keepNext w:val="0"/>
        <w:keepLines w:val="0"/>
        <w:pageBreakBefore w:val="0"/>
        <w:widowControl/>
        <w:kinsoku/>
        <w:wordWrap/>
        <w:overflowPunct/>
        <w:topLinePunct w:val="0"/>
        <w:autoSpaceDE/>
        <w:autoSpaceDN/>
        <w:bidi w:val="0"/>
        <w:adjustRightInd/>
        <w:snapToGrid/>
        <w:spacing w:line="400" w:lineRule="exact"/>
        <w:ind w:firstLine="600"/>
        <w:jc w:val="left"/>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sz w:val="21"/>
          <w:szCs w:val="21"/>
          <w:highlight w:val="none"/>
          <w:shd w:val="clear" w:color="auto" w:fill="FFFFFF"/>
        </w:rPr>
        <w:t>（一）日常考核</w:t>
      </w:r>
    </w:p>
    <w:p w14:paraId="4AEFCDFD">
      <w:pPr>
        <w:keepNext w:val="0"/>
        <w:keepLines w:val="0"/>
        <w:pageBreakBefore w:val="0"/>
        <w:widowControl/>
        <w:kinsoku/>
        <w:wordWrap/>
        <w:overflowPunct/>
        <w:topLinePunct w:val="0"/>
        <w:autoSpaceDE/>
        <w:autoSpaceDN/>
        <w:bidi w:val="0"/>
        <w:adjustRightInd/>
        <w:snapToGrid/>
        <w:spacing w:line="400" w:lineRule="exact"/>
        <w:ind w:firstLine="600"/>
        <w:jc w:val="left"/>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sz w:val="21"/>
          <w:szCs w:val="21"/>
          <w:highlight w:val="none"/>
          <w:shd w:val="clear" w:color="auto" w:fill="FFFFFF"/>
        </w:rPr>
        <w:t>日常考核是</w:t>
      </w:r>
      <w:r>
        <w:rPr>
          <w:rFonts w:hint="eastAsia" w:asciiTheme="minorEastAsia" w:hAnsiTheme="minorEastAsia" w:eastAsiaTheme="minorEastAsia" w:cstheme="minorEastAsia"/>
          <w:color w:val="auto"/>
          <w:sz w:val="21"/>
          <w:szCs w:val="21"/>
          <w:highlight w:val="none"/>
          <w:shd w:val="clear" w:color="auto" w:fill="FFFFFF"/>
          <w:lang w:eastAsia="zh-CN"/>
        </w:rPr>
        <w:t>评审中心</w:t>
      </w:r>
      <w:r>
        <w:rPr>
          <w:rFonts w:hint="eastAsia" w:asciiTheme="minorEastAsia" w:hAnsiTheme="minorEastAsia" w:eastAsiaTheme="minorEastAsia" w:cstheme="minorEastAsia"/>
          <w:color w:val="auto"/>
          <w:sz w:val="21"/>
          <w:szCs w:val="21"/>
          <w:highlight w:val="none"/>
          <w:shd w:val="clear" w:color="auto" w:fill="FFFFFF"/>
        </w:rPr>
        <w:t>对</w:t>
      </w:r>
      <w:r>
        <w:rPr>
          <w:rFonts w:hint="eastAsia" w:asciiTheme="minorEastAsia" w:hAnsiTheme="minorEastAsia" w:eastAsiaTheme="minorEastAsia" w:cstheme="minorEastAsia"/>
          <w:color w:val="auto"/>
          <w:sz w:val="21"/>
          <w:szCs w:val="21"/>
          <w:highlight w:val="none"/>
          <w:shd w:val="clear" w:color="auto" w:fill="FFFFFF"/>
          <w:lang w:eastAsia="zh-CN"/>
        </w:rPr>
        <w:t>日常</w:t>
      </w:r>
      <w:r>
        <w:rPr>
          <w:rFonts w:hint="eastAsia" w:asciiTheme="minorEastAsia" w:hAnsiTheme="minorEastAsia" w:eastAsiaTheme="minorEastAsia" w:cstheme="minorEastAsia"/>
          <w:color w:val="auto"/>
          <w:sz w:val="21"/>
          <w:szCs w:val="21"/>
          <w:highlight w:val="none"/>
          <w:shd w:val="clear" w:color="auto" w:fill="FFFFFF"/>
        </w:rPr>
        <w:t>评审项目的</w:t>
      </w:r>
      <w:r>
        <w:rPr>
          <w:rFonts w:hint="eastAsia" w:asciiTheme="minorEastAsia" w:hAnsiTheme="minorEastAsia" w:eastAsiaTheme="minorEastAsia" w:cstheme="minorEastAsia"/>
          <w:color w:val="auto"/>
          <w:sz w:val="21"/>
          <w:szCs w:val="21"/>
          <w:highlight w:val="none"/>
          <w:shd w:val="clear" w:color="auto" w:fill="FFFFFF"/>
          <w:lang w:eastAsia="zh-CN"/>
        </w:rPr>
        <w:t>质量</w:t>
      </w:r>
      <w:r>
        <w:rPr>
          <w:rFonts w:hint="eastAsia" w:asciiTheme="minorEastAsia" w:hAnsiTheme="minorEastAsia" w:eastAsiaTheme="minorEastAsia" w:cstheme="minorEastAsia"/>
          <w:color w:val="auto"/>
          <w:sz w:val="21"/>
          <w:szCs w:val="21"/>
          <w:highlight w:val="none"/>
          <w:shd w:val="clear" w:color="auto" w:fill="FFFFFF"/>
        </w:rPr>
        <w:t>、</w:t>
      </w:r>
      <w:r>
        <w:rPr>
          <w:rFonts w:hint="eastAsia" w:asciiTheme="minorEastAsia" w:hAnsiTheme="minorEastAsia" w:eastAsiaTheme="minorEastAsia" w:cstheme="minorEastAsia"/>
          <w:color w:val="auto"/>
          <w:sz w:val="21"/>
          <w:szCs w:val="21"/>
          <w:highlight w:val="none"/>
          <w:shd w:val="clear" w:color="auto" w:fill="FFFFFF"/>
          <w:lang w:eastAsia="zh-CN"/>
        </w:rPr>
        <w:t>时效</w:t>
      </w:r>
      <w:r>
        <w:rPr>
          <w:rFonts w:hint="eastAsia" w:asciiTheme="minorEastAsia" w:hAnsiTheme="minorEastAsia" w:eastAsiaTheme="minorEastAsia" w:cstheme="minorEastAsia"/>
          <w:color w:val="auto"/>
          <w:sz w:val="21"/>
          <w:szCs w:val="21"/>
          <w:highlight w:val="none"/>
          <w:shd w:val="clear" w:color="auto" w:fill="FFFFFF"/>
        </w:rPr>
        <w:t>、人员及资料管理等方面进行考核，日常考核实行评分制，每个项目设分值100分。（详见附件1）</w:t>
      </w:r>
    </w:p>
    <w:p w14:paraId="517C1DA3">
      <w:pPr>
        <w:keepNext w:val="0"/>
        <w:keepLines w:val="0"/>
        <w:pageBreakBefore w:val="0"/>
        <w:widowControl/>
        <w:kinsoku/>
        <w:wordWrap/>
        <w:overflowPunct/>
        <w:topLinePunct w:val="0"/>
        <w:autoSpaceDE/>
        <w:autoSpaceDN/>
        <w:bidi w:val="0"/>
        <w:adjustRightInd/>
        <w:snapToGrid/>
        <w:spacing w:line="400" w:lineRule="exact"/>
        <w:ind w:firstLine="600"/>
        <w:jc w:val="left"/>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sz w:val="21"/>
          <w:szCs w:val="21"/>
          <w:highlight w:val="none"/>
          <w:shd w:val="clear" w:color="auto" w:fill="FFFFFF"/>
        </w:rPr>
        <w:t>评审时效：</w:t>
      </w:r>
      <w:r>
        <w:rPr>
          <w:rFonts w:hint="eastAsia" w:asciiTheme="minorEastAsia" w:hAnsiTheme="minorEastAsia" w:eastAsiaTheme="minorEastAsia" w:cstheme="minorEastAsia"/>
          <w:color w:val="auto"/>
          <w:sz w:val="21"/>
          <w:szCs w:val="21"/>
          <w:highlight w:val="none"/>
          <w:shd w:val="clear" w:color="auto" w:fill="FFFFFF"/>
          <w:lang w:eastAsia="zh-CN"/>
        </w:rPr>
        <w:t>主要是考核协审单位是否符合</w:t>
      </w:r>
      <w:r>
        <w:rPr>
          <w:rFonts w:hint="eastAsia" w:asciiTheme="minorEastAsia" w:hAnsiTheme="minorEastAsia" w:eastAsiaTheme="minorEastAsia" w:cstheme="minorEastAsia"/>
          <w:color w:val="auto"/>
          <w:sz w:val="21"/>
          <w:szCs w:val="21"/>
          <w:highlight w:val="none"/>
          <w:shd w:val="clear" w:color="auto" w:fill="FFFFFF"/>
        </w:rPr>
        <w:t>委托协议的审核时效要求。</w:t>
      </w:r>
    </w:p>
    <w:p w14:paraId="220228E4">
      <w:pPr>
        <w:keepNext w:val="0"/>
        <w:keepLines w:val="0"/>
        <w:pageBreakBefore w:val="0"/>
        <w:widowControl/>
        <w:kinsoku/>
        <w:wordWrap/>
        <w:overflowPunct/>
        <w:topLinePunct w:val="0"/>
        <w:autoSpaceDE/>
        <w:autoSpaceDN/>
        <w:bidi w:val="0"/>
        <w:adjustRightInd/>
        <w:snapToGrid/>
        <w:spacing w:line="400" w:lineRule="exact"/>
        <w:ind w:firstLine="600"/>
        <w:jc w:val="left"/>
        <w:textAlignment w:val="auto"/>
        <w:rPr>
          <w:rFonts w:hint="eastAsia" w:asciiTheme="minorEastAsia" w:hAnsiTheme="minorEastAsia" w:eastAsiaTheme="minorEastAsia" w:cstheme="minorEastAsia"/>
          <w:color w:val="auto"/>
          <w:sz w:val="21"/>
          <w:szCs w:val="21"/>
          <w:highlight w:val="none"/>
          <w:shd w:val="clear" w:color="auto" w:fill="FFFFFF"/>
        </w:rPr>
      </w:pPr>
      <w:r>
        <w:rPr>
          <w:rFonts w:hint="eastAsia" w:asciiTheme="minorEastAsia" w:hAnsiTheme="minorEastAsia" w:eastAsiaTheme="minorEastAsia" w:cstheme="minorEastAsia"/>
          <w:color w:val="auto"/>
          <w:sz w:val="21"/>
          <w:szCs w:val="21"/>
          <w:highlight w:val="none"/>
          <w:shd w:val="clear" w:color="auto" w:fill="FFFFFF"/>
        </w:rPr>
        <w:t>人员管理：主要是考核项目审核人员是否为投标文件中确定的人员；协审单位在审核过程中的审核人员与审核成果书上签章是否为同一人（即人证是否一致）</w:t>
      </w:r>
      <w:r>
        <w:rPr>
          <w:rFonts w:hint="eastAsia" w:asciiTheme="minorEastAsia" w:hAnsiTheme="minorEastAsia" w:eastAsiaTheme="minorEastAsia" w:cstheme="minorEastAsia"/>
          <w:color w:val="auto"/>
          <w:sz w:val="21"/>
          <w:szCs w:val="21"/>
          <w:highlight w:val="none"/>
          <w:shd w:val="clear" w:color="auto" w:fill="FFFFFF"/>
          <w:lang w:eastAsia="zh-CN"/>
        </w:rPr>
        <w:t>；</w:t>
      </w:r>
      <w:r>
        <w:rPr>
          <w:rFonts w:hint="eastAsia" w:asciiTheme="minorEastAsia" w:hAnsiTheme="minorEastAsia" w:eastAsiaTheme="minorEastAsia" w:cstheme="minorEastAsia"/>
          <w:color w:val="auto"/>
          <w:sz w:val="21"/>
          <w:szCs w:val="21"/>
          <w:highlight w:val="none"/>
          <w:shd w:val="clear" w:color="auto" w:fill="FFFFFF"/>
        </w:rPr>
        <w:t>是否存在自行调换执业人员</w:t>
      </w:r>
      <w:r>
        <w:rPr>
          <w:rFonts w:hint="eastAsia" w:asciiTheme="minorEastAsia" w:hAnsiTheme="minorEastAsia" w:eastAsiaTheme="minorEastAsia" w:cstheme="minorEastAsia"/>
          <w:color w:val="auto"/>
          <w:sz w:val="21"/>
          <w:szCs w:val="21"/>
          <w:highlight w:val="none"/>
          <w:shd w:val="clear" w:color="auto" w:fill="FFFFFF"/>
          <w:lang w:eastAsia="zh-CN"/>
        </w:rPr>
        <w:t>的情况；</w:t>
      </w:r>
      <w:r>
        <w:rPr>
          <w:rFonts w:hint="eastAsia" w:asciiTheme="minorEastAsia" w:hAnsiTheme="minorEastAsia" w:eastAsiaTheme="minorEastAsia" w:cstheme="minorEastAsia"/>
          <w:color w:val="auto"/>
          <w:sz w:val="21"/>
          <w:szCs w:val="21"/>
          <w:highlight w:val="none"/>
          <w:shd w:val="clear" w:color="auto" w:fill="FFFFFF"/>
        </w:rPr>
        <w:t>应邀参加评审现场会商的是否为项目负责人和项目组成员</w:t>
      </w:r>
      <w:r>
        <w:rPr>
          <w:rFonts w:hint="eastAsia" w:asciiTheme="minorEastAsia" w:hAnsiTheme="minorEastAsia" w:eastAsiaTheme="minorEastAsia" w:cstheme="minorEastAsia"/>
          <w:color w:val="auto"/>
          <w:sz w:val="21"/>
          <w:szCs w:val="21"/>
          <w:highlight w:val="none"/>
          <w:shd w:val="clear" w:color="auto" w:fill="FFFFFF"/>
          <w:lang w:eastAsia="zh-CN"/>
        </w:rPr>
        <w:t>等</w:t>
      </w:r>
      <w:r>
        <w:rPr>
          <w:rFonts w:hint="eastAsia" w:asciiTheme="minorEastAsia" w:hAnsiTheme="minorEastAsia" w:eastAsiaTheme="minorEastAsia" w:cstheme="minorEastAsia"/>
          <w:color w:val="auto"/>
          <w:sz w:val="21"/>
          <w:szCs w:val="21"/>
          <w:highlight w:val="none"/>
          <w:shd w:val="clear" w:color="auto" w:fill="FFFFFF"/>
        </w:rPr>
        <w:t>。</w:t>
      </w:r>
    </w:p>
    <w:p w14:paraId="0CD09DF0">
      <w:pPr>
        <w:keepNext w:val="0"/>
        <w:keepLines w:val="0"/>
        <w:pageBreakBefore w:val="0"/>
        <w:widowControl/>
        <w:kinsoku/>
        <w:wordWrap/>
        <w:overflowPunct/>
        <w:topLinePunct w:val="0"/>
        <w:autoSpaceDE/>
        <w:autoSpaceDN/>
        <w:bidi w:val="0"/>
        <w:adjustRightInd/>
        <w:snapToGrid/>
        <w:spacing w:line="400" w:lineRule="exact"/>
        <w:ind w:firstLine="600"/>
        <w:jc w:val="left"/>
        <w:textAlignment w:val="auto"/>
        <w:rPr>
          <w:rFonts w:hint="eastAsia" w:asciiTheme="minorEastAsia" w:hAnsiTheme="minorEastAsia" w:eastAsiaTheme="minorEastAsia" w:cstheme="minorEastAsia"/>
          <w:color w:val="auto"/>
          <w:sz w:val="21"/>
          <w:szCs w:val="21"/>
          <w:highlight w:val="none"/>
          <w:shd w:val="clear" w:color="auto" w:fill="FFFFFF"/>
        </w:rPr>
      </w:pPr>
      <w:r>
        <w:rPr>
          <w:rFonts w:hint="eastAsia" w:asciiTheme="minorEastAsia" w:hAnsiTheme="minorEastAsia" w:eastAsiaTheme="minorEastAsia" w:cstheme="minorEastAsia"/>
          <w:color w:val="auto"/>
          <w:sz w:val="21"/>
          <w:szCs w:val="21"/>
          <w:highlight w:val="none"/>
          <w:shd w:val="clear" w:color="auto" w:fill="FFFFFF"/>
        </w:rPr>
        <w:t>沟通协调：主要是</w:t>
      </w:r>
      <w:r>
        <w:rPr>
          <w:rFonts w:hint="eastAsia" w:asciiTheme="minorEastAsia" w:hAnsiTheme="minorEastAsia" w:eastAsiaTheme="minorEastAsia" w:cstheme="minorEastAsia"/>
          <w:color w:val="auto"/>
          <w:sz w:val="21"/>
          <w:szCs w:val="21"/>
          <w:highlight w:val="none"/>
          <w:shd w:val="clear" w:color="auto" w:fill="FFFFFF"/>
          <w:lang w:eastAsia="zh-CN"/>
        </w:rPr>
        <w:t>考核</w:t>
      </w:r>
      <w:r>
        <w:rPr>
          <w:rFonts w:hint="eastAsia" w:asciiTheme="minorEastAsia" w:hAnsiTheme="minorEastAsia" w:eastAsiaTheme="minorEastAsia" w:cstheme="minorEastAsia"/>
          <w:color w:val="auto"/>
          <w:sz w:val="21"/>
          <w:szCs w:val="21"/>
          <w:highlight w:val="none"/>
          <w:shd w:val="clear" w:color="auto" w:fill="FFFFFF"/>
        </w:rPr>
        <w:t>协审单位在审核过程中</w:t>
      </w:r>
      <w:r>
        <w:rPr>
          <w:rFonts w:hint="eastAsia" w:asciiTheme="minorEastAsia" w:hAnsiTheme="minorEastAsia" w:eastAsiaTheme="minorEastAsia" w:cstheme="minorEastAsia"/>
          <w:color w:val="auto"/>
          <w:sz w:val="21"/>
          <w:szCs w:val="21"/>
          <w:highlight w:val="none"/>
          <w:shd w:val="clear" w:color="auto" w:fill="FFFFFF"/>
          <w:lang w:eastAsia="zh-CN"/>
        </w:rPr>
        <w:t>发现</w:t>
      </w:r>
      <w:r>
        <w:rPr>
          <w:rFonts w:hint="eastAsia" w:asciiTheme="minorEastAsia" w:hAnsiTheme="minorEastAsia" w:eastAsiaTheme="minorEastAsia" w:cstheme="minorEastAsia"/>
          <w:color w:val="auto"/>
          <w:sz w:val="21"/>
          <w:szCs w:val="21"/>
          <w:highlight w:val="none"/>
          <w:shd w:val="clear" w:color="auto" w:fill="FFFFFF"/>
        </w:rPr>
        <w:t>涉及</w:t>
      </w:r>
      <w:r>
        <w:rPr>
          <w:rFonts w:hint="eastAsia" w:asciiTheme="minorEastAsia" w:hAnsiTheme="minorEastAsia" w:eastAsiaTheme="minorEastAsia" w:cstheme="minorEastAsia"/>
          <w:color w:val="auto"/>
          <w:sz w:val="21"/>
          <w:szCs w:val="21"/>
          <w:highlight w:val="none"/>
          <w:shd w:val="clear" w:color="auto" w:fill="FFFFFF"/>
          <w:lang w:eastAsia="zh-CN"/>
        </w:rPr>
        <w:t>项目投资计划、</w:t>
      </w:r>
      <w:r>
        <w:rPr>
          <w:rFonts w:hint="eastAsia" w:asciiTheme="minorEastAsia" w:hAnsiTheme="minorEastAsia" w:eastAsiaTheme="minorEastAsia" w:cstheme="minorEastAsia"/>
          <w:color w:val="auto"/>
          <w:sz w:val="21"/>
          <w:szCs w:val="21"/>
          <w:highlight w:val="none"/>
          <w:shd w:val="clear" w:color="auto" w:fill="FFFFFF"/>
        </w:rPr>
        <w:t>估算或概算</w:t>
      </w:r>
      <w:r>
        <w:rPr>
          <w:rFonts w:hint="eastAsia" w:asciiTheme="minorEastAsia" w:hAnsiTheme="minorEastAsia" w:eastAsiaTheme="minorEastAsia" w:cstheme="minorEastAsia"/>
          <w:color w:val="auto"/>
          <w:sz w:val="21"/>
          <w:szCs w:val="21"/>
          <w:highlight w:val="none"/>
          <w:shd w:val="clear" w:color="auto" w:fill="FFFFFF"/>
          <w:lang w:eastAsia="zh-CN"/>
        </w:rPr>
        <w:t>，</w:t>
      </w:r>
      <w:r>
        <w:rPr>
          <w:rFonts w:hint="eastAsia" w:asciiTheme="minorEastAsia" w:hAnsiTheme="minorEastAsia" w:eastAsiaTheme="minorEastAsia" w:cstheme="minorEastAsia"/>
          <w:color w:val="auto"/>
          <w:sz w:val="21"/>
          <w:szCs w:val="21"/>
          <w:highlight w:val="none"/>
          <w:shd w:val="clear" w:color="auto" w:fill="FFFFFF"/>
        </w:rPr>
        <w:t>设计</w:t>
      </w:r>
      <w:r>
        <w:rPr>
          <w:rFonts w:hint="eastAsia" w:asciiTheme="minorEastAsia" w:hAnsiTheme="minorEastAsia" w:eastAsiaTheme="minorEastAsia" w:cstheme="minorEastAsia"/>
          <w:color w:val="auto"/>
          <w:sz w:val="21"/>
          <w:szCs w:val="21"/>
          <w:highlight w:val="none"/>
          <w:shd w:val="clear" w:color="auto" w:fill="FFFFFF"/>
          <w:lang w:eastAsia="zh-CN"/>
        </w:rPr>
        <w:t>的</w:t>
      </w:r>
      <w:r>
        <w:rPr>
          <w:rFonts w:hint="eastAsia" w:asciiTheme="minorEastAsia" w:hAnsiTheme="minorEastAsia" w:eastAsiaTheme="minorEastAsia" w:cstheme="minorEastAsia"/>
          <w:color w:val="auto"/>
          <w:sz w:val="21"/>
          <w:szCs w:val="21"/>
          <w:highlight w:val="none"/>
          <w:shd w:val="clear" w:color="auto" w:fill="FFFFFF"/>
        </w:rPr>
        <w:t>经济合理</w:t>
      </w:r>
      <w:r>
        <w:rPr>
          <w:rFonts w:hint="eastAsia" w:asciiTheme="minorEastAsia" w:hAnsiTheme="minorEastAsia" w:eastAsiaTheme="minorEastAsia" w:cstheme="minorEastAsia"/>
          <w:color w:val="auto"/>
          <w:sz w:val="21"/>
          <w:szCs w:val="21"/>
          <w:highlight w:val="none"/>
          <w:shd w:val="clear" w:color="auto" w:fill="FFFFFF"/>
          <w:lang w:eastAsia="zh-CN"/>
        </w:rPr>
        <w:t>，</w:t>
      </w:r>
      <w:r>
        <w:rPr>
          <w:rFonts w:hint="eastAsia" w:asciiTheme="minorEastAsia" w:hAnsiTheme="minorEastAsia" w:eastAsiaTheme="minorEastAsia" w:cstheme="minorEastAsia"/>
          <w:color w:val="auto"/>
          <w:sz w:val="21"/>
          <w:szCs w:val="21"/>
          <w:highlight w:val="none"/>
          <w:shd w:val="clear" w:color="auto" w:fill="FFFFFF"/>
        </w:rPr>
        <w:t>影响工程造价较大和审核工作进程等重大问题是否及时报告、沟通协调</w:t>
      </w:r>
      <w:r>
        <w:rPr>
          <w:rFonts w:hint="eastAsia" w:asciiTheme="minorEastAsia" w:hAnsiTheme="minorEastAsia" w:eastAsiaTheme="minorEastAsia" w:cstheme="minorEastAsia"/>
          <w:color w:val="auto"/>
          <w:sz w:val="21"/>
          <w:szCs w:val="21"/>
          <w:highlight w:val="none"/>
          <w:shd w:val="clear" w:color="auto" w:fill="FFFFFF"/>
          <w:lang w:eastAsia="zh-CN"/>
        </w:rPr>
        <w:t>；是否在规定时间内</w:t>
      </w:r>
      <w:r>
        <w:rPr>
          <w:rFonts w:hint="eastAsia" w:asciiTheme="minorEastAsia" w:hAnsiTheme="minorEastAsia" w:eastAsiaTheme="minorEastAsia" w:cstheme="minorEastAsia"/>
          <w:color w:val="auto"/>
          <w:sz w:val="21"/>
          <w:szCs w:val="21"/>
          <w:highlight w:val="none"/>
          <w:shd w:val="clear" w:color="auto" w:fill="FFFFFF"/>
        </w:rPr>
        <w:t>派符合条件的评审人员到规定地点提供现场咨询和踏勘服务等。</w:t>
      </w:r>
    </w:p>
    <w:p w14:paraId="5DBAE806">
      <w:pPr>
        <w:keepNext w:val="0"/>
        <w:keepLines w:val="0"/>
        <w:pageBreakBefore w:val="0"/>
        <w:widowControl/>
        <w:kinsoku/>
        <w:wordWrap/>
        <w:overflowPunct/>
        <w:topLinePunct w:val="0"/>
        <w:autoSpaceDE/>
        <w:autoSpaceDN/>
        <w:bidi w:val="0"/>
        <w:adjustRightInd/>
        <w:snapToGrid/>
        <w:spacing w:line="400" w:lineRule="exact"/>
        <w:ind w:firstLine="600"/>
        <w:jc w:val="left"/>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sz w:val="21"/>
          <w:szCs w:val="21"/>
          <w:highlight w:val="none"/>
          <w:shd w:val="clear" w:color="auto" w:fill="FFFFFF"/>
        </w:rPr>
        <w:t>服务质量：主要是考核协审单位是否提出优化审核建议，是否积极接受协调意见；初稿是否未经评审中心审核而擅自与被审单位对账，是否违反工作纪律规定的，服务态度有无被投诉的。</w:t>
      </w:r>
    </w:p>
    <w:p w14:paraId="34EBD56D">
      <w:pPr>
        <w:keepNext w:val="0"/>
        <w:keepLines w:val="0"/>
        <w:pageBreakBefore w:val="0"/>
        <w:widowControl/>
        <w:kinsoku/>
        <w:wordWrap/>
        <w:overflowPunct/>
        <w:topLinePunct w:val="0"/>
        <w:autoSpaceDE/>
        <w:autoSpaceDN/>
        <w:bidi w:val="0"/>
        <w:adjustRightInd/>
        <w:snapToGrid/>
        <w:spacing w:line="400" w:lineRule="exact"/>
        <w:ind w:firstLine="600"/>
        <w:jc w:val="left"/>
        <w:textAlignment w:val="auto"/>
        <w:rPr>
          <w:rFonts w:hint="eastAsia" w:asciiTheme="minorEastAsia" w:hAnsiTheme="minorEastAsia" w:eastAsiaTheme="minorEastAsia" w:cstheme="minorEastAsia"/>
          <w:color w:val="auto"/>
          <w:sz w:val="21"/>
          <w:szCs w:val="21"/>
          <w:highlight w:val="none"/>
          <w:shd w:val="clear" w:color="auto" w:fill="FFFFFF"/>
          <w:lang w:eastAsia="zh-CN"/>
        </w:rPr>
      </w:pPr>
      <w:r>
        <w:rPr>
          <w:rFonts w:hint="eastAsia" w:asciiTheme="minorEastAsia" w:hAnsiTheme="minorEastAsia" w:eastAsiaTheme="minorEastAsia" w:cstheme="minorEastAsia"/>
          <w:color w:val="auto"/>
          <w:sz w:val="21"/>
          <w:szCs w:val="21"/>
          <w:highlight w:val="none"/>
          <w:shd w:val="clear" w:color="auto" w:fill="FFFFFF"/>
        </w:rPr>
        <w:t>报告质量：主要是考核造价咨询成果文件的格式、内容、深度是否符合国家及行业相关规定</w:t>
      </w:r>
      <w:r>
        <w:rPr>
          <w:rFonts w:hint="eastAsia" w:asciiTheme="minorEastAsia" w:hAnsiTheme="minorEastAsia" w:eastAsiaTheme="minorEastAsia" w:cstheme="minorEastAsia"/>
          <w:color w:val="auto"/>
          <w:sz w:val="21"/>
          <w:szCs w:val="21"/>
          <w:highlight w:val="none"/>
          <w:shd w:val="clear" w:color="auto" w:fill="FFFFFF"/>
          <w:lang w:eastAsia="zh-CN"/>
        </w:rPr>
        <w:t>；</w:t>
      </w:r>
      <w:r>
        <w:rPr>
          <w:rFonts w:hint="eastAsia" w:asciiTheme="minorEastAsia" w:hAnsiTheme="minorEastAsia" w:eastAsiaTheme="minorEastAsia" w:cstheme="minorEastAsia"/>
          <w:color w:val="auto"/>
          <w:sz w:val="21"/>
          <w:szCs w:val="21"/>
          <w:highlight w:val="none"/>
          <w:shd w:val="clear" w:color="auto" w:fill="FFFFFF"/>
        </w:rPr>
        <w:t>审核是否到位，是否有错项、漏项、工程量错误等重大偏差，清单特征描述是否完善；审核情况说明</w:t>
      </w:r>
      <w:r>
        <w:rPr>
          <w:rFonts w:hint="eastAsia" w:asciiTheme="minorEastAsia" w:hAnsiTheme="minorEastAsia" w:eastAsiaTheme="minorEastAsia" w:cstheme="minorEastAsia"/>
          <w:color w:val="auto"/>
          <w:sz w:val="21"/>
          <w:szCs w:val="21"/>
          <w:highlight w:val="none"/>
          <w:shd w:val="clear" w:color="auto" w:fill="FFFFFF"/>
          <w:lang w:eastAsia="zh-CN"/>
        </w:rPr>
        <w:t>是否</w:t>
      </w:r>
      <w:r>
        <w:rPr>
          <w:rFonts w:hint="eastAsia" w:asciiTheme="minorEastAsia" w:hAnsiTheme="minorEastAsia" w:eastAsiaTheme="minorEastAsia" w:cstheme="minorEastAsia"/>
          <w:color w:val="auto"/>
          <w:sz w:val="21"/>
          <w:szCs w:val="21"/>
          <w:highlight w:val="none"/>
          <w:shd w:val="clear" w:color="auto" w:fill="FFFFFF"/>
        </w:rPr>
        <w:t>详实、条理清晰</w:t>
      </w:r>
      <w:r>
        <w:rPr>
          <w:rFonts w:hint="eastAsia" w:asciiTheme="minorEastAsia" w:hAnsiTheme="minorEastAsia" w:eastAsiaTheme="minorEastAsia" w:cstheme="minorEastAsia"/>
          <w:color w:val="auto"/>
          <w:sz w:val="21"/>
          <w:szCs w:val="21"/>
          <w:highlight w:val="none"/>
          <w:shd w:val="clear" w:color="auto" w:fill="FFFFFF"/>
          <w:lang w:eastAsia="zh-CN"/>
        </w:rPr>
        <w:t>，</w:t>
      </w:r>
      <w:r>
        <w:rPr>
          <w:rFonts w:hint="eastAsia" w:asciiTheme="minorEastAsia" w:hAnsiTheme="minorEastAsia" w:eastAsiaTheme="minorEastAsia" w:cstheme="minorEastAsia"/>
          <w:color w:val="auto"/>
          <w:sz w:val="21"/>
          <w:szCs w:val="21"/>
          <w:highlight w:val="none"/>
          <w:shd w:val="clear" w:color="auto" w:fill="FFFFFF"/>
        </w:rPr>
        <w:t>审核报告表述是否清晰、结论是否准确、评价是否</w:t>
      </w:r>
      <w:r>
        <w:rPr>
          <w:rFonts w:hint="eastAsia" w:asciiTheme="minorEastAsia" w:hAnsiTheme="minorEastAsia" w:eastAsiaTheme="minorEastAsia" w:cstheme="minorEastAsia"/>
          <w:color w:val="auto"/>
          <w:sz w:val="21"/>
          <w:szCs w:val="21"/>
          <w:highlight w:val="none"/>
          <w:shd w:val="clear" w:color="auto" w:fill="FFFFFF"/>
          <w:lang w:eastAsia="zh-CN"/>
        </w:rPr>
        <w:t>合理；优化建议是否被采纳等。</w:t>
      </w:r>
    </w:p>
    <w:p w14:paraId="5B05FEBB">
      <w:pPr>
        <w:keepNext w:val="0"/>
        <w:keepLines w:val="0"/>
        <w:pageBreakBefore w:val="0"/>
        <w:widowControl/>
        <w:kinsoku/>
        <w:wordWrap/>
        <w:overflowPunct/>
        <w:topLinePunct w:val="0"/>
        <w:autoSpaceDE/>
        <w:autoSpaceDN/>
        <w:bidi w:val="0"/>
        <w:adjustRightInd/>
        <w:snapToGrid/>
        <w:spacing w:line="400" w:lineRule="exact"/>
        <w:ind w:firstLine="600"/>
        <w:jc w:val="left"/>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sz w:val="21"/>
          <w:szCs w:val="21"/>
          <w:highlight w:val="none"/>
          <w:shd w:val="clear" w:color="auto" w:fill="FFFFFF"/>
        </w:rPr>
        <w:t>资料管理：主要是考核协审单位是否按规定进行现场记录并及时收集、整理有关评审资料，工作底稿是否完整；审定资料电子版是否齐全</w:t>
      </w:r>
      <w:r>
        <w:rPr>
          <w:rFonts w:hint="eastAsia" w:asciiTheme="minorEastAsia" w:hAnsiTheme="minorEastAsia" w:eastAsiaTheme="minorEastAsia" w:cstheme="minorEastAsia"/>
          <w:color w:val="auto"/>
          <w:sz w:val="21"/>
          <w:szCs w:val="21"/>
          <w:highlight w:val="none"/>
          <w:shd w:val="clear" w:color="auto" w:fill="FFFFFF"/>
          <w:lang w:eastAsia="zh-CN"/>
        </w:rPr>
        <w:t>，</w:t>
      </w:r>
      <w:r>
        <w:rPr>
          <w:rFonts w:hint="eastAsia" w:asciiTheme="minorEastAsia" w:hAnsiTheme="minorEastAsia" w:eastAsiaTheme="minorEastAsia" w:cstheme="minorEastAsia"/>
          <w:color w:val="auto"/>
          <w:sz w:val="21"/>
          <w:szCs w:val="21"/>
          <w:highlight w:val="none"/>
          <w:shd w:val="clear" w:color="auto" w:fill="FFFFFF"/>
        </w:rPr>
        <w:t>审定资料纸质版是否齐全、盖章是否完整</w:t>
      </w:r>
      <w:r>
        <w:rPr>
          <w:rFonts w:hint="eastAsia" w:asciiTheme="minorEastAsia" w:hAnsiTheme="minorEastAsia" w:eastAsiaTheme="minorEastAsia" w:cstheme="minorEastAsia"/>
          <w:color w:val="auto"/>
          <w:sz w:val="21"/>
          <w:szCs w:val="21"/>
          <w:highlight w:val="none"/>
          <w:shd w:val="clear" w:color="auto" w:fill="FFFFFF"/>
          <w:lang w:eastAsia="zh-CN"/>
        </w:rPr>
        <w:t>等</w:t>
      </w:r>
      <w:r>
        <w:rPr>
          <w:rFonts w:hint="eastAsia" w:asciiTheme="minorEastAsia" w:hAnsiTheme="minorEastAsia" w:eastAsiaTheme="minorEastAsia" w:cstheme="minorEastAsia"/>
          <w:color w:val="auto"/>
          <w:sz w:val="21"/>
          <w:szCs w:val="21"/>
          <w:highlight w:val="none"/>
          <w:shd w:val="clear" w:color="auto" w:fill="FFFFFF"/>
        </w:rPr>
        <w:t>。（二）抽查复核</w:t>
      </w:r>
    </w:p>
    <w:p w14:paraId="460EDEA0">
      <w:pPr>
        <w:keepNext w:val="0"/>
        <w:keepLines w:val="0"/>
        <w:pageBreakBefore w:val="0"/>
        <w:widowControl/>
        <w:kinsoku/>
        <w:wordWrap/>
        <w:overflowPunct/>
        <w:topLinePunct w:val="0"/>
        <w:autoSpaceDE/>
        <w:autoSpaceDN/>
        <w:bidi w:val="0"/>
        <w:adjustRightInd/>
        <w:snapToGrid/>
        <w:spacing w:line="400" w:lineRule="exact"/>
        <w:ind w:firstLine="600"/>
        <w:jc w:val="left"/>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sz w:val="21"/>
          <w:szCs w:val="21"/>
          <w:highlight w:val="none"/>
          <w:shd w:val="clear" w:color="auto" w:fill="FFFFFF"/>
        </w:rPr>
        <w:t>主要是针对已审结项目，由评审中心委托第三方对审结项目</w:t>
      </w:r>
      <w:r>
        <w:rPr>
          <w:rFonts w:hint="eastAsia" w:asciiTheme="minorEastAsia" w:hAnsiTheme="minorEastAsia" w:eastAsiaTheme="minorEastAsia" w:cstheme="minorEastAsia"/>
          <w:color w:val="auto"/>
          <w:sz w:val="21"/>
          <w:szCs w:val="21"/>
          <w:highlight w:val="none"/>
          <w:shd w:val="clear" w:color="auto" w:fill="FFFFFF"/>
          <w:lang w:eastAsia="zh-CN"/>
        </w:rPr>
        <w:t>的工作要求</w:t>
      </w:r>
      <w:r>
        <w:rPr>
          <w:rFonts w:hint="eastAsia" w:asciiTheme="minorEastAsia" w:hAnsiTheme="minorEastAsia" w:eastAsiaTheme="minorEastAsia" w:cstheme="minorEastAsia"/>
          <w:color w:val="auto"/>
          <w:sz w:val="21"/>
          <w:szCs w:val="21"/>
          <w:highlight w:val="none"/>
          <w:shd w:val="clear" w:color="auto" w:fill="FFFFFF"/>
        </w:rPr>
        <w:t>、</w:t>
      </w:r>
      <w:r>
        <w:rPr>
          <w:rFonts w:hint="eastAsia" w:asciiTheme="minorEastAsia" w:hAnsiTheme="minorEastAsia" w:eastAsiaTheme="minorEastAsia" w:cstheme="minorEastAsia"/>
          <w:color w:val="auto"/>
          <w:sz w:val="21"/>
          <w:szCs w:val="21"/>
          <w:highlight w:val="none"/>
          <w:shd w:val="clear" w:color="auto" w:fill="FFFFFF"/>
          <w:lang w:eastAsia="zh-CN"/>
        </w:rPr>
        <w:t>审核结论</w:t>
      </w:r>
      <w:r>
        <w:rPr>
          <w:rFonts w:hint="eastAsia" w:asciiTheme="minorEastAsia" w:hAnsiTheme="minorEastAsia" w:eastAsiaTheme="minorEastAsia" w:cstheme="minorEastAsia"/>
          <w:color w:val="auto"/>
          <w:sz w:val="21"/>
          <w:szCs w:val="21"/>
          <w:highlight w:val="none"/>
          <w:shd w:val="clear" w:color="auto" w:fill="FFFFFF"/>
        </w:rPr>
        <w:t>、</w:t>
      </w:r>
      <w:r>
        <w:rPr>
          <w:rFonts w:hint="eastAsia" w:asciiTheme="minorEastAsia" w:hAnsiTheme="minorEastAsia" w:eastAsiaTheme="minorEastAsia" w:cstheme="minorEastAsia"/>
          <w:color w:val="auto"/>
          <w:sz w:val="21"/>
          <w:szCs w:val="21"/>
          <w:highlight w:val="none"/>
          <w:shd w:val="clear" w:color="auto" w:fill="FFFFFF"/>
          <w:lang w:eastAsia="zh-CN"/>
        </w:rPr>
        <w:t>工作底稿</w:t>
      </w:r>
      <w:r>
        <w:rPr>
          <w:rFonts w:hint="eastAsia" w:asciiTheme="minorEastAsia" w:hAnsiTheme="minorEastAsia" w:eastAsiaTheme="minorEastAsia" w:cstheme="minorEastAsia"/>
          <w:color w:val="auto"/>
          <w:sz w:val="21"/>
          <w:szCs w:val="21"/>
          <w:highlight w:val="none"/>
          <w:shd w:val="clear" w:color="auto" w:fill="FFFFFF"/>
        </w:rPr>
        <w:t>等方面进行封闭式稽</w:t>
      </w:r>
      <w:r>
        <w:rPr>
          <w:rFonts w:hint="eastAsia" w:asciiTheme="minorEastAsia" w:hAnsiTheme="minorEastAsia" w:eastAsiaTheme="minorEastAsia" w:cstheme="minorEastAsia"/>
          <w:color w:val="000000"/>
          <w:sz w:val="21"/>
          <w:szCs w:val="21"/>
          <w:highlight w:val="none"/>
          <w:shd w:val="clear" w:color="auto" w:fill="FFFFFF"/>
        </w:rPr>
        <w:t>核</w:t>
      </w:r>
      <w:r>
        <w:rPr>
          <w:rFonts w:hint="eastAsia" w:asciiTheme="minorEastAsia" w:hAnsiTheme="minorEastAsia" w:eastAsiaTheme="minorEastAsia" w:cstheme="minorEastAsia"/>
          <w:color w:val="auto"/>
          <w:sz w:val="21"/>
          <w:szCs w:val="21"/>
          <w:highlight w:val="none"/>
          <w:shd w:val="clear" w:color="auto" w:fill="FFFFFF"/>
        </w:rPr>
        <w:t>。</w:t>
      </w:r>
      <w:r>
        <w:rPr>
          <w:rFonts w:hint="eastAsia" w:asciiTheme="minorEastAsia" w:hAnsiTheme="minorEastAsia" w:eastAsiaTheme="minorEastAsia" w:cstheme="minorEastAsia"/>
          <w:color w:val="auto"/>
          <w:sz w:val="21"/>
          <w:szCs w:val="21"/>
          <w:highlight w:val="none"/>
          <w:shd w:val="clear" w:color="auto" w:fill="FFFFFF"/>
          <w:lang w:eastAsia="zh-CN"/>
        </w:rPr>
        <w:t>抽查复核</w:t>
      </w:r>
      <w:r>
        <w:rPr>
          <w:rFonts w:hint="eastAsia" w:asciiTheme="minorEastAsia" w:hAnsiTheme="minorEastAsia" w:eastAsiaTheme="minorEastAsia" w:cstheme="minorEastAsia"/>
          <w:color w:val="auto"/>
          <w:sz w:val="21"/>
          <w:szCs w:val="21"/>
          <w:highlight w:val="none"/>
          <w:shd w:val="clear" w:color="auto" w:fill="FFFFFF"/>
        </w:rPr>
        <w:t>实行评分制，每个项目设分值100分。（详见附件2</w:t>
      </w:r>
      <w:r>
        <w:rPr>
          <w:rFonts w:hint="eastAsia" w:asciiTheme="minorEastAsia" w:hAnsiTheme="minorEastAsia" w:eastAsiaTheme="minorEastAsia" w:cstheme="minorEastAsia"/>
          <w:color w:val="auto"/>
          <w:sz w:val="21"/>
          <w:szCs w:val="21"/>
          <w:highlight w:val="none"/>
          <w:shd w:val="clear" w:color="auto" w:fill="FFFFFF"/>
          <w:lang w:eastAsia="zh-CN"/>
        </w:rPr>
        <w:t>，方案另行制定</w:t>
      </w:r>
      <w:r>
        <w:rPr>
          <w:rFonts w:hint="eastAsia" w:asciiTheme="minorEastAsia" w:hAnsiTheme="minorEastAsia" w:eastAsiaTheme="minorEastAsia" w:cstheme="minorEastAsia"/>
          <w:color w:val="auto"/>
          <w:sz w:val="21"/>
          <w:szCs w:val="21"/>
          <w:highlight w:val="none"/>
          <w:shd w:val="clear" w:color="auto" w:fill="FFFFFF"/>
        </w:rPr>
        <w:t>）</w:t>
      </w:r>
    </w:p>
    <w:p w14:paraId="3C2A42B8">
      <w:pPr>
        <w:keepNext w:val="0"/>
        <w:keepLines w:val="0"/>
        <w:pageBreakBefore w:val="0"/>
        <w:widowControl/>
        <w:kinsoku/>
        <w:wordWrap/>
        <w:overflowPunct/>
        <w:topLinePunct w:val="0"/>
        <w:autoSpaceDE/>
        <w:autoSpaceDN/>
        <w:bidi w:val="0"/>
        <w:adjustRightInd/>
        <w:snapToGrid/>
        <w:spacing w:line="400" w:lineRule="exact"/>
        <w:ind w:firstLine="600"/>
        <w:jc w:val="left"/>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sz w:val="21"/>
          <w:szCs w:val="21"/>
          <w:highlight w:val="none"/>
          <w:shd w:val="clear" w:color="auto" w:fill="FFFFFF"/>
          <w:lang w:eastAsia="zh-CN"/>
        </w:rPr>
        <w:t>工作要求</w:t>
      </w:r>
      <w:r>
        <w:rPr>
          <w:rFonts w:hint="eastAsia" w:asciiTheme="minorEastAsia" w:hAnsiTheme="minorEastAsia" w:eastAsiaTheme="minorEastAsia" w:cstheme="minorEastAsia"/>
          <w:color w:val="auto"/>
          <w:sz w:val="21"/>
          <w:szCs w:val="21"/>
          <w:highlight w:val="none"/>
          <w:shd w:val="clear" w:color="auto" w:fill="FFFFFF"/>
        </w:rPr>
        <w:t>：主要是考核项目造价咨询成果文件的格式、内容</w:t>
      </w:r>
      <w:r>
        <w:rPr>
          <w:rFonts w:hint="eastAsia" w:asciiTheme="minorEastAsia" w:hAnsiTheme="minorEastAsia" w:eastAsiaTheme="minorEastAsia" w:cstheme="minorEastAsia"/>
          <w:color w:val="auto"/>
          <w:sz w:val="21"/>
          <w:szCs w:val="21"/>
          <w:highlight w:val="none"/>
          <w:shd w:val="clear" w:color="auto" w:fill="FFFFFF"/>
          <w:lang w:eastAsia="zh-CN"/>
        </w:rPr>
        <w:t>是否</w:t>
      </w:r>
      <w:r>
        <w:rPr>
          <w:rFonts w:hint="eastAsia" w:asciiTheme="minorEastAsia" w:hAnsiTheme="minorEastAsia" w:eastAsiaTheme="minorEastAsia" w:cstheme="minorEastAsia"/>
          <w:color w:val="auto"/>
          <w:sz w:val="21"/>
          <w:szCs w:val="21"/>
          <w:highlight w:val="none"/>
          <w:shd w:val="clear" w:color="auto" w:fill="FFFFFF"/>
        </w:rPr>
        <w:t>符合国家及行业相关规定、协审人员是否具备项目所需的造价执业资格，是否符合三级审核程序。</w:t>
      </w:r>
    </w:p>
    <w:p w14:paraId="3C63A022">
      <w:pPr>
        <w:keepNext w:val="0"/>
        <w:keepLines w:val="0"/>
        <w:pageBreakBefore w:val="0"/>
        <w:widowControl/>
        <w:kinsoku/>
        <w:wordWrap/>
        <w:overflowPunct/>
        <w:topLinePunct w:val="0"/>
        <w:autoSpaceDE/>
        <w:autoSpaceDN/>
        <w:bidi w:val="0"/>
        <w:adjustRightInd/>
        <w:snapToGrid/>
        <w:spacing w:line="400" w:lineRule="exact"/>
        <w:ind w:firstLine="600"/>
        <w:jc w:val="left"/>
        <w:textAlignment w:val="auto"/>
        <w:rPr>
          <w:rFonts w:hint="eastAsia" w:asciiTheme="minorEastAsia" w:hAnsiTheme="minorEastAsia" w:eastAsiaTheme="minorEastAsia" w:cstheme="minorEastAsia"/>
          <w:color w:val="auto"/>
          <w:sz w:val="21"/>
          <w:szCs w:val="21"/>
          <w:highlight w:val="none"/>
          <w:shd w:val="clear" w:color="auto" w:fill="FFFFFF"/>
        </w:rPr>
      </w:pPr>
      <w:r>
        <w:rPr>
          <w:rFonts w:hint="eastAsia" w:asciiTheme="minorEastAsia" w:hAnsiTheme="minorEastAsia" w:eastAsiaTheme="minorEastAsia" w:cstheme="minorEastAsia"/>
          <w:color w:val="auto"/>
          <w:sz w:val="21"/>
          <w:szCs w:val="21"/>
          <w:highlight w:val="none"/>
          <w:shd w:val="clear" w:color="auto" w:fill="FFFFFF"/>
        </w:rPr>
        <w:t>审核结论：主要是考核协审单位的审核结果是否与第三方的稽核结论存在较大差异，误差多少。</w:t>
      </w:r>
    </w:p>
    <w:p w14:paraId="023B0F0E">
      <w:pPr>
        <w:keepNext w:val="0"/>
        <w:keepLines w:val="0"/>
        <w:pageBreakBefore w:val="0"/>
        <w:kinsoku/>
        <w:wordWrap/>
        <w:overflowPunct/>
        <w:topLinePunct w:val="0"/>
        <w:autoSpaceDE/>
        <w:autoSpaceDN/>
        <w:bidi w:val="0"/>
        <w:adjustRightInd/>
        <w:snapToGrid/>
        <w:spacing w:line="400" w:lineRule="exact"/>
        <w:ind w:firstLine="420" w:firstLineChars="200"/>
        <w:textAlignment w:val="auto"/>
        <w:rPr>
          <w:rFonts w:hint="eastAsia" w:asciiTheme="minorEastAsia" w:hAnsiTheme="minorEastAsia" w:eastAsiaTheme="minorEastAsia" w:cstheme="minorEastAsia"/>
          <w:color w:val="auto"/>
          <w:sz w:val="21"/>
          <w:szCs w:val="21"/>
          <w:highlight w:val="none"/>
          <w:shd w:val="clear" w:color="auto" w:fill="FFFFFF"/>
          <w:lang w:val="en-US" w:eastAsia="zh-CN"/>
        </w:rPr>
      </w:pPr>
      <w:r>
        <w:rPr>
          <w:rFonts w:hint="eastAsia" w:asciiTheme="minorEastAsia" w:hAnsiTheme="minorEastAsia" w:eastAsiaTheme="minorEastAsia" w:cstheme="minorEastAsia"/>
          <w:color w:val="auto"/>
          <w:sz w:val="21"/>
          <w:szCs w:val="21"/>
          <w:highlight w:val="none"/>
          <w:shd w:val="clear" w:color="auto" w:fill="FFFFFF"/>
          <w:lang w:val="en-US" w:eastAsia="zh-CN"/>
        </w:rPr>
        <w:t>1.报告质量：出具的报告</w:t>
      </w:r>
      <w:r>
        <w:rPr>
          <w:rFonts w:hint="eastAsia" w:asciiTheme="minorEastAsia" w:hAnsiTheme="minorEastAsia" w:eastAsiaTheme="minorEastAsia" w:cstheme="minorEastAsia"/>
          <w:color w:val="auto"/>
          <w:sz w:val="21"/>
          <w:szCs w:val="21"/>
          <w:highlight w:val="none"/>
          <w:shd w:val="clear" w:color="auto" w:fill="FFFFFF"/>
          <w:lang w:eastAsia="zh-CN"/>
        </w:rPr>
        <w:t>是否</w:t>
      </w:r>
      <w:r>
        <w:rPr>
          <w:rFonts w:hint="eastAsia" w:asciiTheme="minorEastAsia" w:hAnsiTheme="minorEastAsia" w:eastAsiaTheme="minorEastAsia" w:cstheme="minorEastAsia"/>
          <w:color w:val="auto"/>
          <w:sz w:val="21"/>
          <w:szCs w:val="21"/>
          <w:highlight w:val="none"/>
          <w:shd w:val="clear" w:color="auto" w:fill="FFFFFF"/>
        </w:rPr>
        <w:t>详实</w:t>
      </w:r>
      <w:r>
        <w:rPr>
          <w:rFonts w:hint="eastAsia" w:asciiTheme="minorEastAsia" w:hAnsiTheme="minorEastAsia" w:eastAsiaTheme="minorEastAsia" w:cstheme="minorEastAsia"/>
          <w:color w:val="auto"/>
          <w:sz w:val="21"/>
          <w:szCs w:val="21"/>
          <w:highlight w:val="none"/>
          <w:shd w:val="clear" w:color="auto" w:fill="FFFFFF"/>
          <w:lang w:eastAsia="zh-CN"/>
        </w:rPr>
        <w:t>、</w:t>
      </w:r>
      <w:r>
        <w:rPr>
          <w:rFonts w:hint="eastAsia" w:asciiTheme="minorEastAsia" w:hAnsiTheme="minorEastAsia" w:eastAsiaTheme="minorEastAsia" w:cstheme="minorEastAsia"/>
          <w:color w:val="auto"/>
          <w:sz w:val="21"/>
          <w:szCs w:val="21"/>
          <w:highlight w:val="none"/>
          <w:shd w:val="clear" w:color="auto" w:fill="FFFFFF"/>
        </w:rPr>
        <w:t>格式</w:t>
      </w:r>
      <w:r>
        <w:rPr>
          <w:rFonts w:hint="eastAsia" w:asciiTheme="minorEastAsia" w:hAnsiTheme="minorEastAsia" w:eastAsiaTheme="minorEastAsia" w:cstheme="minorEastAsia"/>
          <w:color w:val="auto"/>
          <w:sz w:val="21"/>
          <w:szCs w:val="21"/>
          <w:highlight w:val="none"/>
          <w:shd w:val="clear" w:color="auto" w:fill="FFFFFF"/>
          <w:lang w:eastAsia="zh-CN"/>
        </w:rPr>
        <w:t>是否</w:t>
      </w:r>
      <w:r>
        <w:rPr>
          <w:rFonts w:hint="eastAsia" w:asciiTheme="minorEastAsia" w:hAnsiTheme="minorEastAsia" w:eastAsiaTheme="minorEastAsia" w:cstheme="minorEastAsia"/>
          <w:color w:val="auto"/>
          <w:sz w:val="21"/>
          <w:szCs w:val="21"/>
          <w:highlight w:val="none"/>
          <w:shd w:val="clear" w:color="auto" w:fill="FFFFFF"/>
        </w:rPr>
        <w:t>规范、内容</w:t>
      </w:r>
      <w:r>
        <w:rPr>
          <w:rFonts w:hint="eastAsia" w:asciiTheme="minorEastAsia" w:hAnsiTheme="minorEastAsia" w:eastAsiaTheme="minorEastAsia" w:cstheme="minorEastAsia"/>
          <w:color w:val="auto"/>
          <w:sz w:val="21"/>
          <w:szCs w:val="21"/>
          <w:highlight w:val="none"/>
          <w:shd w:val="clear" w:color="auto" w:fill="FFFFFF"/>
          <w:lang w:eastAsia="zh-CN"/>
        </w:rPr>
        <w:t>是否</w:t>
      </w:r>
      <w:r>
        <w:rPr>
          <w:rFonts w:hint="eastAsia" w:asciiTheme="minorEastAsia" w:hAnsiTheme="minorEastAsia" w:eastAsiaTheme="minorEastAsia" w:cstheme="minorEastAsia"/>
          <w:color w:val="auto"/>
          <w:sz w:val="21"/>
          <w:szCs w:val="21"/>
          <w:highlight w:val="none"/>
          <w:shd w:val="clear" w:color="auto" w:fill="FFFFFF"/>
        </w:rPr>
        <w:t>完整、表述</w:t>
      </w:r>
      <w:r>
        <w:rPr>
          <w:rFonts w:hint="eastAsia" w:asciiTheme="minorEastAsia" w:hAnsiTheme="minorEastAsia" w:eastAsiaTheme="minorEastAsia" w:cstheme="minorEastAsia"/>
          <w:color w:val="auto"/>
          <w:sz w:val="21"/>
          <w:szCs w:val="21"/>
          <w:highlight w:val="none"/>
          <w:shd w:val="clear" w:color="auto" w:fill="FFFFFF"/>
          <w:lang w:eastAsia="zh-CN"/>
        </w:rPr>
        <w:t>是否</w:t>
      </w:r>
      <w:r>
        <w:rPr>
          <w:rFonts w:hint="eastAsia" w:asciiTheme="minorEastAsia" w:hAnsiTheme="minorEastAsia" w:eastAsiaTheme="minorEastAsia" w:cstheme="minorEastAsia"/>
          <w:color w:val="auto"/>
          <w:sz w:val="21"/>
          <w:szCs w:val="21"/>
          <w:highlight w:val="none"/>
          <w:shd w:val="clear" w:color="auto" w:fill="FFFFFF"/>
        </w:rPr>
        <w:t>清晰、结论</w:t>
      </w:r>
      <w:r>
        <w:rPr>
          <w:rFonts w:hint="eastAsia" w:asciiTheme="minorEastAsia" w:hAnsiTheme="minorEastAsia" w:eastAsiaTheme="minorEastAsia" w:cstheme="minorEastAsia"/>
          <w:color w:val="auto"/>
          <w:sz w:val="21"/>
          <w:szCs w:val="21"/>
          <w:highlight w:val="none"/>
          <w:shd w:val="clear" w:color="auto" w:fill="FFFFFF"/>
          <w:lang w:eastAsia="zh-CN"/>
        </w:rPr>
        <w:t>是否</w:t>
      </w:r>
      <w:r>
        <w:rPr>
          <w:rFonts w:hint="eastAsia" w:asciiTheme="minorEastAsia" w:hAnsiTheme="minorEastAsia" w:eastAsiaTheme="minorEastAsia" w:cstheme="minorEastAsia"/>
          <w:color w:val="auto"/>
          <w:sz w:val="21"/>
          <w:szCs w:val="21"/>
          <w:highlight w:val="none"/>
          <w:shd w:val="clear" w:color="auto" w:fill="FFFFFF"/>
        </w:rPr>
        <w:t>准确、评价</w:t>
      </w:r>
      <w:r>
        <w:rPr>
          <w:rFonts w:hint="eastAsia" w:asciiTheme="minorEastAsia" w:hAnsiTheme="minorEastAsia" w:eastAsiaTheme="minorEastAsia" w:cstheme="minorEastAsia"/>
          <w:color w:val="auto"/>
          <w:sz w:val="21"/>
          <w:szCs w:val="21"/>
          <w:highlight w:val="none"/>
          <w:shd w:val="clear" w:color="auto" w:fill="FFFFFF"/>
          <w:lang w:eastAsia="zh-CN"/>
        </w:rPr>
        <w:t>是否</w:t>
      </w:r>
      <w:r>
        <w:rPr>
          <w:rFonts w:hint="eastAsia" w:asciiTheme="minorEastAsia" w:hAnsiTheme="minorEastAsia" w:eastAsiaTheme="minorEastAsia" w:cstheme="minorEastAsia"/>
          <w:color w:val="auto"/>
          <w:sz w:val="21"/>
          <w:szCs w:val="21"/>
          <w:highlight w:val="none"/>
          <w:shd w:val="clear" w:color="auto" w:fill="FFFFFF"/>
        </w:rPr>
        <w:t>合理</w:t>
      </w:r>
      <w:r>
        <w:rPr>
          <w:rFonts w:hint="eastAsia" w:asciiTheme="minorEastAsia" w:hAnsiTheme="minorEastAsia" w:eastAsiaTheme="minorEastAsia" w:cstheme="minorEastAsia"/>
          <w:color w:val="auto"/>
          <w:sz w:val="21"/>
          <w:szCs w:val="21"/>
          <w:highlight w:val="none"/>
          <w:shd w:val="clear" w:color="auto" w:fill="FFFFFF"/>
          <w:lang w:val="en-US" w:eastAsia="zh-CN"/>
        </w:rPr>
        <w:t>，是否存在</w:t>
      </w:r>
      <w:r>
        <w:rPr>
          <w:rFonts w:hint="eastAsia" w:asciiTheme="minorEastAsia" w:hAnsiTheme="minorEastAsia" w:eastAsiaTheme="minorEastAsia" w:cstheme="minorEastAsia"/>
          <w:color w:val="auto"/>
          <w:sz w:val="21"/>
          <w:szCs w:val="21"/>
          <w:highlight w:val="none"/>
          <w:shd w:val="clear" w:color="auto" w:fill="FFFFFF"/>
        </w:rPr>
        <w:t>描述错误、数据错误、文字错误等</w:t>
      </w:r>
      <w:r>
        <w:rPr>
          <w:rFonts w:hint="eastAsia" w:asciiTheme="minorEastAsia" w:hAnsiTheme="minorEastAsia" w:eastAsiaTheme="minorEastAsia" w:cstheme="minorEastAsia"/>
          <w:color w:val="auto"/>
          <w:sz w:val="21"/>
          <w:szCs w:val="21"/>
          <w:highlight w:val="none"/>
          <w:shd w:val="clear" w:color="auto" w:fill="FFFFFF"/>
          <w:lang w:eastAsia="zh-CN"/>
        </w:rPr>
        <w:t>问题</w:t>
      </w:r>
      <w:r>
        <w:rPr>
          <w:rFonts w:hint="eastAsia" w:asciiTheme="minorEastAsia" w:hAnsiTheme="minorEastAsia" w:eastAsiaTheme="minorEastAsia" w:cstheme="minorEastAsia"/>
          <w:color w:val="auto"/>
          <w:sz w:val="21"/>
          <w:szCs w:val="21"/>
          <w:highlight w:val="none"/>
          <w:shd w:val="clear" w:color="auto" w:fill="FFFFFF"/>
          <w:lang w:val="en-US" w:eastAsia="zh-CN"/>
        </w:rPr>
        <w:t xml:space="preserve">; </w:t>
      </w:r>
    </w:p>
    <w:p w14:paraId="6656F16D">
      <w:pPr>
        <w:keepNext w:val="0"/>
        <w:keepLines w:val="0"/>
        <w:pageBreakBefore w:val="0"/>
        <w:kinsoku/>
        <w:wordWrap/>
        <w:overflowPunct/>
        <w:topLinePunct w:val="0"/>
        <w:autoSpaceDE/>
        <w:autoSpaceDN/>
        <w:bidi w:val="0"/>
        <w:adjustRightInd/>
        <w:snapToGrid/>
        <w:spacing w:line="400" w:lineRule="exact"/>
        <w:ind w:firstLine="420" w:firstLineChars="200"/>
        <w:textAlignment w:val="auto"/>
        <w:rPr>
          <w:rFonts w:hint="eastAsia" w:asciiTheme="minorEastAsia" w:hAnsiTheme="minorEastAsia" w:eastAsiaTheme="minorEastAsia" w:cstheme="minorEastAsia"/>
          <w:color w:val="auto"/>
          <w:sz w:val="21"/>
          <w:szCs w:val="21"/>
          <w:highlight w:val="none"/>
          <w:shd w:val="clear" w:color="auto" w:fill="FFFFFF"/>
          <w:lang w:val="en-US" w:eastAsia="zh-CN"/>
        </w:rPr>
      </w:pPr>
      <w:r>
        <w:rPr>
          <w:rFonts w:hint="eastAsia" w:asciiTheme="minorEastAsia" w:hAnsiTheme="minorEastAsia" w:eastAsiaTheme="minorEastAsia" w:cstheme="minorEastAsia"/>
          <w:color w:val="auto"/>
          <w:sz w:val="21"/>
          <w:szCs w:val="21"/>
          <w:highlight w:val="none"/>
          <w:shd w:val="clear" w:color="auto" w:fill="FFFFFF"/>
          <w:lang w:val="en-US" w:eastAsia="zh-CN"/>
        </w:rPr>
        <w:t>2.清单特征:描述</w:t>
      </w:r>
      <w:r>
        <w:rPr>
          <w:rFonts w:hint="eastAsia" w:asciiTheme="minorEastAsia" w:hAnsiTheme="minorEastAsia" w:eastAsiaTheme="minorEastAsia" w:cstheme="minorEastAsia"/>
          <w:color w:val="auto"/>
          <w:kern w:val="2"/>
          <w:sz w:val="21"/>
          <w:szCs w:val="21"/>
          <w:highlight w:val="none"/>
          <w:shd w:val="clear" w:color="auto" w:fill="FFFFFF"/>
        </w:rPr>
        <w:t>是否清晰、合理、完善</w:t>
      </w:r>
      <w:r>
        <w:rPr>
          <w:rFonts w:hint="eastAsia" w:asciiTheme="minorEastAsia" w:hAnsiTheme="minorEastAsia" w:eastAsiaTheme="minorEastAsia" w:cstheme="minorEastAsia"/>
          <w:color w:val="auto"/>
          <w:kern w:val="2"/>
          <w:sz w:val="21"/>
          <w:szCs w:val="21"/>
          <w:highlight w:val="none"/>
          <w:shd w:val="clear" w:color="auto" w:fill="FFFFFF"/>
          <w:lang w:val="en-US" w:eastAsia="zh-CN"/>
        </w:rPr>
        <w:t>;</w:t>
      </w:r>
    </w:p>
    <w:p w14:paraId="50E88510">
      <w:pPr>
        <w:keepNext w:val="0"/>
        <w:keepLines w:val="0"/>
        <w:pageBreakBefore w:val="0"/>
        <w:widowControl/>
        <w:kinsoku/>
        <w:wordWrap/>
        <w:overflowPunct/>
        <w:topLinePunct w:val="0"/>
        <w:autoSpaceDE/>
        <w:autoSpaceDN/>
        <w:bidi w:val="0"/>
        <w:adjustRightInd/>
        <w:snapToGrid/>
        <w:spacing w:line="400" w:lineRule="exact"/>
        <w:ind w:firstLine="420" w:firstLineChars="200"/>
        <w:jc w:val="left"/>
        <w:textAlignment w:val="auto"/>
        <w:rPr>
          <w:rFonts w:hint="eastAsia" w:asciiTheme="minorEastAsia" w:hAnsiTheme="minorEastAsia" w:eastAsiaTheme="minorEastAsia" w:cstheme="minorEastAsia"/>
          <w:color w:val="auto"/>
          <w:kern w:val="2"/>
          <w:sz w:val="21"/>
          <w:szCs w:val="21"/>
          <w:highlight w:val="none"/>
          <w:lang w:eastAsia="zh-CN"/>
        </w:rPr>
      </w:pPr>
      <w:r>
        <w:rPr>
          <w:rFonts w:hint="eastAsia" w:asciiTheme="minorEastAsia" w:hAnsiTheme="minorEastAsia" w:eastAsiaTheme="minorEastAsia" w:cstheme="minorEastAsia"/>
          <w:color w:val="auto"/>
          <w:sz w:val="21"/>
          <w:szCs w:val="21"/>
          <w:highlight w:val="none"/>
          <w:shd w:val="clear" w:color="auto" w:fill="FFFFFF"/>
          <w:lang w:val="en-US" w:eastAsia="zh-CN"/>
        </w:rPr>
        <w:t>3.</w:t>
      </w:r>
      <w:r>
        <w:rPr>
          <w:rFonts w:hint="eastAsia" w:asciiTheme="minorEastAsia" w:hAnsiTheme="minorEastAsia" w:eastAsiaTheme="minorEastAsia" w:cstheme="minorEastAsia"/>
          <w:color w:val="auto"/>
          <w:sz w:val="21"/>
          <w:szCs w:val="21"/>
          <w:highlight w:val="none"/>
          <w:shd w:val="clear" w:color="auto" w:fill="FFFFFF"/>
        </w:rPr>
        <w:t>定额组价</w:t>
      </w:r>
      <w:r>
        <w:rPr>
          <w:rFonts w:hint="eastAsia" w:asciiTheme="minorEastAsia" w:hAnsiTheme="minorEastAsia" w:eastAsiaTheme="minorEastAsia" w:cstheme="minorEastAsia"/>
          <w:color w:val="auto"/>
          <w:sz w:val="21"/>
          <w:szCs w:val="21"/>
          <w:highlight w:val="none"/>
          <w:shd w:val="clear" w:color="auto" w:fill="FFFFFF"/>
          <w:lang w:eastAsia="zh-CN"/>
        </w:rPr>
        <w:t>和材料单价</w:t>
      </w:r>
      <w:r>
        <w:rPr>
          <w:rFonts w:hint="eastAsia" w:asciiTheme="minorEastAsia" w:hAnsiTheme="minorEastAsia" w:eastAsiaTheme="minorEastAsia" w:cstheme="minorEastAsia"/>
          <w:color w:val="auto"/>
          <w:sz w:val="21"/>
          <w:szCs w:val="21"/>
          <w:highlight w:val="none"/>
          <w:shd w:val="clear" w:color="auto" w:fill="FFFFFF"/>
        </w:rPr>
        <w:t>：定额套用是否合理、正确</w:t>
      </w:r>
      <w:r>
        <w:rPr>
          <w:rFonts w:hint="eastAsia" w:asciiTheme="minorEastAsia" w:hAnsiTheme="minorEastAsia" w:eastAsiaTheme="minorEastAsia" w:cstheme="minorEastAsia"/>
          <w:color w:val="auto"/>
          <w:sz w:val="21"/>
          <w:szCs w:val="21"/>
          <w:highlight w:val="none"/>
          <w:shd w:val="clear" w:color="auto" w:fill="FFFFFF"/>
          <w:lang w:eastAsia="zh-CN"/>
        </w:rPr>
        <w:t>，</w:t>
      </w:r>
      <w:r>
        <w:rPr>
          <w:rFonts w:hint="eastAsia" w:asciiTheme="minorEastAsia" w:hAnsiTheme="minorEastAsia" w:eastAsiaTheme="minorEastAsia" w:cstheme="minorEastAsia"/>
          <w:color w:val="auto"/>
          <w:sz w:val="21"/>
          <w:szCs w:val="21"/>
          <w:highlight w:val="none"/>
          <w:shd w:val="clear" w:color="auto" w:fill="FFFFFF"/>
        </w:rPr>
        <w:t>材料单价是否结合市场询价、指导价确定</w:t>
      </w:r>
      <w:r>
        <w:rPr>
          <w:rFonts w:hint="eastAsia" w:asciiTheme="minorEastAsia" w:hAnsiTheme="minorEastAsia" w:eastAsiaTheme="minorEastAsia" w:cstheme="minorEastAsia"/>
          <w:color w:val="auto"/>
          <w:sz w:val="21"/>
          <w:szCs w:val="21"/>
          <w:highlight w:val="none"/>
          <w:shd w:val="clear" w:color="auto" w:fill="FFFFFF"/>
          <w:lang w:eastAsia="zh-CN"/>
        </w:rPr>
        <w:t>；</w:t>
      </w:r>
    </w:p>
    <w:p w14:paraId="499D7854">
      <w:pPr>
        <w:keepNext w:val="0"/>
        <w:keepLines w:val="0"/>
        <w:pageBreakBefore w:val="0"/>
        <w:widowControl/>
        <w:kinsoku/>
        <w:wordWrap/>
        <w:overflowPunct/>
        <w:topLinePunct w:val="0"/>
        <w:autoSpaceDE/>
        <w:autoSpaceDN/>
        <w:bidi w:val="0"/>
        <w:adjustRightInd/>
        <w:snapToGrid/>
        <w:spacing w:line="400" w:lineRule="exact"/>
        <w:ind w:firstLine="600"/>
        <w:jc w:val="left"/>
        <w:textAlignment w:val="auto"/>
        <w:rPr>
          <w:rFonts w:hint="eastAsia" w:asciiTheme="minorEastAsia" w:hAnsiTheme="minorEastAsia" w:eastAsiaTheme="minorEastAsia" w:cstheme="minorEastAsia"/>
          <w:color w:val="auto"/>
          <w:sz w:val="21"/>
          <w:szCs w:val="21"/>
          <w:highlight w:val="none"/>
          <w:shd w:val="clear" w:color="auto" w:fill="FFFFFF"/>
        </w:rPr>
      </w:pPr>
      <w:r>
        <w:rPr>
          <w:rFonts w:hint="eastAsia" w:asciiTheme="minorEastAsia" w:hAnsiTheme="minorEastAsia" w:eastAsiaTheme="minorEastAsia" w:cstheme="minorEastAsia"/>
          <w:color w:val="auto"/>
          <w:sz w:val="21"/>
          <w:szCs w:val="21"/>
          <w:highlight w:val="none"/>
          <w:shd w:val="clear" w:color="auto" w:fill="FFFFFF"/>
          <w:lang w:val="en-US" w:eastAsia="zh-CN"/>
        </w:rPr>
        <w:t>4.</w:t>
      </w:r>
      <w:r>
        <w:rPr>
          <w:rFonts w:hint="eastAsia" w:asciiTheme="minorEastAsia" w:hAnsiTheme="minorEastAsia" w:eastAsiaTheme="minorEastAsia" w:cstheme="minorEastAsia"/>
          <w:color w:val="auto"/>
          <w:sz w:val="21"/>
          <w:szCs w:val="21"/>
          <w:highlight w:val="none"/>
          <w:shd w:val="clear" w:color="auto" w:fill="FFFFFF"/>
        </w:rPr>
        <w:t>工程量：审定的工程量与稽核结论是否一致，误差多少。</w:t>
      </w:r>
      <w:r>
        <w:rPr>
          <w:rFonts w:hint="eastAsia" w:asciiTheme="minorEastAsia" w:hAnsiTheme="minorEastAsia" w:eastAsiaTheme="minorEastAsia" w:cstheme="minorEastAsia"/>
          <w:color w:val="auto"/>
          <w:sz w:val="21"/>
          <w:szCs w:val="21"/>
          <w:highlight w:val="none"/>
          <w:shd w:val="clear" w:color="auto" w:fill="FFFFFF"/>
          <w:lang w:val="en-US" w:eastAsia="zh-CN"/>
        </w:rPr>
        <w:t>5.</w:t>
      </w:r>
      <w:r>
        <w:rPr>
          <w:rFonts w:hint="eastAsia" w:asciiTheme="minorEastAsia" w:hAnsiTheme="minorEastAsia" w:eastAsiaTheme="minorEastAsia" w:cstheme="minorEastAsia"/>
          <w:color w:val="auto"/>
          <w:sz w:val="21"/>
          <w:szCs w:val="21"/>
          <w:highlight w:val="none"/>
          <w:shd w:val="clear" w:color="auto" w:fill="FFFFFF"/>
        </w:rPr>
        <w:t>工作底稿：主要是考核协审单位所做的工作底稿是否完整等，电子版资料是否齐全等。</w:t>
      </w:r>
    </w:p>
    <w:p w14:paraId="04EE3CEC">
      <w:pPr>
        <w:pStyle w:val="35"/>
        <w:keepNext w:val="0"/>
        <w:keepLines w:val="0"/>
        <w:pageBreakBefore w:val="0"/>
        <w:numPr>
          <w:ilvl w:val="0"/>
          <w:numId w:val="7"/>
        </w:numPr>
        <w:kinsoku/>
        <w:wordWrap/>
        <w:overflowPunct/>
        <w:topLinePunct w:val="0"/>
        <w:autoSpaceDE/>
        <w:autoSpaceDN/>
        <w:bidi w:val="0"/>
        <w:adjustRightInd/>
        <w:snapToGrid/>
        <w:spacing w:line="400" w:lineRule="exact"/>
        <w:ind w:left="420" w:firstLine="0" w:firstLineChars="0"/>
        <w:textAlignment w:val="auto"/>
        <w:rPr>
          <w:rFonts w:hint="eastAsia" w:asciiTheme="minorEastAsia" w:hAnsiTheme="minorEastAsia" w:eastAsiaTheme="minorEastAsia" w:cstheme="minorEastAsia"/>
          <w:color w:val="auto"/>
          <w:sz w:val="21"/>
          <w:szCs w:val="21"/>
          <w:highlight w:val="none"/>
          <w:shd w:val="clear" w:color="auto" w:fill="FFFFFF"/>
          <w:lang w:val="en-US" w:eastAsia="zh-CN"/>
        </w:rPr>
      </w:pPr>
      <w:r>
        <w:rPr>
          <w:rFonts w:hint="eastAsia" w:asciiTheme="minorEastAsia" w:hAnsiTheme="minorEastAsia" w:eastAsiaTheme="minorEastAsia" w:cstheme="minorEastAsia"/>
          <w:color w:val="auto"/>
          <w:sz w:val="21"/>
          <w:szCs w:val="21"/>
          <w:highlight w:val="none"/>
          <w:shd w:val="clear" w:color="auto" w:fill="FFFFFF"/>
          <w:lang w:val="en-US" w:eastAsia="zh-CN"/>
        </w:rPr>
        <w:t>工程变更考核</w:t>
      </w:r>
    </w:p>
    <w:p w14:paraId="037FD831">
      <w:pPr>
        <w:pStyle w:val="35"/>
        <w:keepNext w:val="0"/>
        <w:keepLines w:val="0"/>
        <w:pageBreakBefore w:val="0"/>
        <w:numPr>
          <w:ilvl w:val="0"/>
          <w:numId w:val="0"/>
        </w:numPr>
        <w:kinsoku/>
        <w:wordWrap/>
        <w:overflowPunct/>
        <w:topLinePunct w:val="0"/>
        <w:autoSpaceDE/>
        <w:autoSpaceDN/>
        <w:bidi w:val="0"/>
        <w:adjustRightInd/>
        <w:snapToGrid/>
        <w:spacing w:line="400" w:lineRule="exact"/>
        <w:ind w:left="0" w:leftChars="0" w:firstLine="420" w:firstLineChars="200"/>
        <w:textAlignment w:val="auto"/>
        <w:rPr>
          <w:rFonts w:hint="eastAsia" w:asciiTheme="minorEastAsia" w:hAnsiTheme="minorEastAsia" w:eastAsiaTheme="minorEastAsia" w:cstheme="minorEastAsia"/>
          <w:color w:val="auto"/>
          <w:sz w:val="21"/>
          <w:szCs w:val="21"/>
          <w:highlight w:val="none"/>
          <w:shd w:val="clear" w:color="auto" w:fill="FFFFFF"/>
          <w:lang w:val="en-US" w:eastAsia="zh-CN"/>
        </w:rPr>
      </w:pPr>
      <w:r>
        <w:rPr>
          <w:rFonts w:hint="eastAsia" w:asciiTheme="minorEastAsia" w:hAnsiTheme="minorEastAsia" w:eastAsiaTheme="minorEastAsia" w:cstheme="minorEastAsia"/>
          <w:color w:val="auto"/>
          <w:sz w:val="21"/>
          <w:szCs w:val="21"/>
          <w:highlight w:val="none"/>
          <w:shd w:val="clear" w:color="auto" w:fill="FFFFFF"/>
          <w:lang w:val="en-US" w:eastAsia="zh-CN"/>
        </w:rPr>
        <w:t>在政府投资项目实施过程中，在单个项目中，因造价咨询单位失误导致工程变更的，其中：</w:t>
      </w:r>
      <w:r>
        <w:rPr>
          <w:rFonts w:hint="eastAsia" w:asciiTheme="minorEastAsia" w:hAnsiTheme="minorEastAsia" w:eastAsiaTheme="minorEastAsia" w:cstheme="minorEastAsia"/>
          <w:color w:val="auto"/>
          <w:sz w:val="21"/>
          <w:szCs w:val="21"/>
          <w:highlight w:val="none"/>
          <w:shd w:val="clear" w:color="auto" w:fill="auto"/>
          <w:lang w:val="en-US" w:eastAsia="zh-CN"/>
        </w:rPr>
        <w:t>1000万元（含）</w:t>
      </w:r>
      <w:r>
        <w:rPr>
          <w:rFonts w:hint="eastAsia" w:asciiTheme="minorEastAsia" w:hAnsiTheme="minorEastAsia" w:eastAsiaTheme="minorEastAsia" w:cstheme="minorEastAsia"/>
          <w:color w:val="auto"/>
          <w:kern w:val="2"/>
          <w:sz w:val="21"/>
          <w:szCs w:val="21"/>
          <w:highlight w:val="none"/>
          <w:shd w:val="clear" w:color="auto" w:fill="auto"/>
          <w:lang w:val="zh-CN"/>
        </w:rPr>
        <w:t>及以上的项目</w:t>
      </w:r>
      <w:r>
        <w:rPr>
          <w:rFonts w:hint="eastAsia" w:asciiTheme="minorEastAsia" w:hAnsiTheme="minorEastAsia" w:eastAsiaTheme="minorEastAsia" w:cstheme="minorEastAsia"/>
          <w:color w:val="auto"/>
          <w:sz w:val="21"/>
          <w:szCs w:val="21"/>
          <w:highlight w:val="none"/>
          <w:shd w:val="clear" w:color="auto" w:fill="auto"/>
          <w:lang w:val="en-US" w:eastAsia="zh-CN"/>
        </w:rPr>
        <w:t>，累计造成误差超过3%；1000万元</w:t>
      </w:r>
      <w:r>
        <w:rPr>
          <w:rFonts w:hint="eastAsia" w:asciiTheme="minorEastAsia" w:hAnsiTheme="minorEastAsia" w:eastAsiaTheme="minorEastAsia" w:cstheme="minorEastAsia"/>
          <w:color w:val="auto"/>
          <w:kern w:val="2"/>
          <w:sz w:val="21"/>
          <w:szCs w:val="21"/>
          <w:highlight w:val="none"/>
          <w:shd w:val="clear" w:color="auto" w:fill="auto"/>
          <w:lang w:val="zh-CN"/>
        </w:rPr>
        <w:t>及以下的项目超过</w:t>
      </w:r>
      <w:r>
        <w:rPr>
          <w:rFonts w:hint="eastAsia" w:asciiTheme="minorEastAsia" w:hAnsiTheme="minorEastAsia" w:eastAsiaTheme="minorEastAsia" w:cstheme="minorEastAsia"/>
          <w:color w:val="auto"/>
          <w:kern w:val="2"/>
          <w:sz w:val="21"/>
          <w:szCs w:val="21"/>
          <w:highlight w:val="none"/>
          <w:shd w:val="clear" w:color="auto" w:fill="auto"/>
          <w:lang w:val="en-US" w:eastAsia="zh-CN"/>
        </w:rPr>
        <w:t>4%</w:t>
      </w:r>
      <w:r>
        <w:rPr>
          <w:rFonts w:hint="eastAsia" w:asciiTheme="minorEastAsia" w:hAnsiTheme="minorEastAsia" w:eastAsiaTheme="minorEastAsia" w:cstheme="minorEastAsia"/>
          <w:color w:val="auto"/>
          <w:sz w:val="21"/>
          <w:szCs w:val="21"/>
          <w:highlight w:val="none"/>
          <w:shd w:val="clear" w:color="auto" w:fill="auto"/>
          <w:lang w:val="en-US" w:eastAsia="zh-CN"/>
        </w:rPr>
        <w:t>，扣减当年审核费用的10%（以财政签订变更审批表为准，含以往年度审核项目，计算基数为增减金额的绝对值之和）。同时，在年度综合考核中，上述项目有一个扣5分，凡有项目累计变更超过5%的，出现一例直</w:t>
      </w:r>
      <w:r>
        <w:rPr>
          <w:rFonts w:hint="eastAsia" w:asciiTheme="minorEastAsia" w:hAnsiTheme="minorEastAsia" w:eastAsiaTheme="minorEastAsia" w:cstheme="minorEastAsia"/>
          <w:color w:val="auto"/>
          <w:sz w:val="21"/>
          <w:szCs w:val="21"/>
          <w:highlight w:val="none"/>
          <w:shd w:val="clear" w:color="auto" w:fill="FFFFFF"/>
          <w:lang w:val="en-US" w:eastAsia="zh-CN"/>
        </w:rPr>
        <w:t>接取消其后续评审资格。</w:t>
      </w:r>
    </w:p>
    <w:p w14:paraId="2BA5A6C3">
      <w:pPr>
        <w:keepNext w:val="0"/>
        <w:keepLines w:val="0"/>
        <w:pageBreakBefore w:val="0"/>
        <w:widowControl/>
        <w:kinsoku/>
        <w:wordWrap/>
        <w:overflowPunct/>
        <w:topLinePunct w:val="0"/>
        <w:autoSpaceDE/>
        <w:autoSpaceDN/>
        <w:bidi w:val="0"/>
        <w:adjustRightInd/>
        <w:snapToGrid/>
        <w:spacing w:line="400" w:lineRule="exact"/>
        <w:ind w:firstLine="600"/>
        <w:jc w:val="left"/>
        <w:textAlignment w:val="auto"/>
        <w:rPr>
          <w:rFonts w:hint="eastAsia" w:asciiTheme="minorEastAsia" w:hAnsiTheme="minorEastAsia" w:eastAsiaTheme="minorEastAsia" w:cstheme="minorEastAsia"/>
          <w:color w:val="auto"/>
          <w:sz w:val="21"/>
          <w:szCs w:val="21"/>
          <w:highlight w:val="none"/>
          <w:shd w:val="clear" w:color="auto" w:fill="FFFFFF"/>
        </w:rPr>
      </w:pPr>
      <w:r>
        <w:rPr>
          <w:rFonts w:hint="eastAsia" w:asciiTheme="minorEastAsia" w:hAnsiTheme="minorEastAsia" w:eastAsiaTheme="minorEastAsia" w:cstheme="minorEastAsia"/>
          <w:color w:val="auto"/>
          <w:kern w:val="2"/>
          <w:sz w:val="21"/>
          <w:szCs w:val="21"/>
          <w:highlight w:val="none"/>
        </w:rPr>
        <w:t>第</w:t>
      </w:r>
      <w:r>
        <w:rPr>
          <w:rFonts w:hint="eastAsia" w:asciiTheme="minorEastAsia" w:hAnsiTheme="minorEastAsia" w:eastAsiaTheme="minorEastAsia" w:cstheme="minorEastAsia"/>
          <w:color w:val="auto"/>
          <w:kern w:val="2"/>
          <w:sz w:val="21"/>
          <w:szCs w:val="21"/>
          <w:highlight w:val="none"/>
          <w:lang w:eastAsia="zh-CN"/>
        </w:rPr>
        <w:t>十一</w:t>
      </w:r>
      <w:r>
        <w:rPr>
          <w:rFonts w:hint="eastAsia" w:asciiTheme="minorEastAsia" w:hAnsiTheme="minorEastAsia" w:eastAsiaTheme="minorEastAsia" w:cstheme="minorEastAsia"/>
          <w:color w:val="auto"/>
          <w:kern w:val="2"/>
          <w:sz w:val="21"/>
          <w:szCs w:val="21"/>
          <w:highlight w:val="none"/>
        </w:rPr>
        <w:t>条</w:t>
      </w:r>
      <w:r>
        <w:rPr>
          <w:rFonts w:hint="eastAsia" w:asciiTheme="minorEastAsia" w:hAnsiTheme="minorEastAsia" w:eastAsiaTheme="minorEastAsia" w:cstheme="minorEastAsia"/>
          <w:color w:val="auto"/>
          <w:sz w:val="21"/>
          <w:szCs w:val="21"/>
          <w:highlight w:val="none"/>
          <w:shd w:val="clear" w:color="auto" w:fill="FFFFFF"/>
          <w:lang w:val="en-US" w:eastAsia="zh-CN"/>
        </w:rPr>
        <w:t xml:space="preserve">  </w:t>
      </w:r>
      <w:r>
        <w:rPr>
          <w:rFonts w:hint="eastAsia" w:asciiTheme="minorEastAsia" w:hAnsiTheme="minorEastAsia" w:eastAsiaTheme="minorEastAsia" w:cstheme="minorEastAsia"/>
          <w:color w:val="auto"/>
          <w:sz w:val="21"/>
          <w:szCs w:val="21"/>
          <w:highlight w:val="none"/>
          <w:shd w:val="clear" w:color="auto" w:fill="FFFFFF"/>
        </w:rPr>
        <w:t>考核结果运用</w:t>
      </w:r>
    </w:p>
    <w:p w14:paraId="0EF0ADF0">
      <w:pPr>
        <w:keepNext w:val="0"/>
        <w:keepLines w:val="0"/>
        <w:pageBreakBefore w:val="0"/>
        <w:widowControl/>
        <w:kinsoku/>
        <w:wordWrap/>
        <w:overflowPunct/>
        <w:topLinePunct w:val="0"/>
        <w:autoSpaceDE/>
        <w:autoSpaceDN/>
        <w:bidi w:val="0"/>
        <w:adjustRightInd/>
        <w:snapToGrid/>
        <w:spacing w:line="400" w:lineRule="exact"/>
        <w:ind w:firstLine="420" w:firstLineChars="200"/>
        <w:jc w:val="left"/>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sz w:val="21"/>
          <w:szCs w:val="21"/>
          <w:highlight w:val="none"/>
          <w:shd w:val="clear" w:color="auto" w:fill="FFFFFF"/>
        </w:rPr>
        <w:t>年度综合考核是在年度终了，对协审单位单项考核得分进行加权平均，加权平均分值即为协审单位年度综合考核得分（详见附件3）。其中，日常考核权重为</w:t>
      </w:r>
      <w:r>
        <w:rPr>
          <w:rFonts w:hint="eastAsia" w:asciiTheme="minorEastAsia" w:hAnsiTheme="minorEastAsia" w:eastAsiaTheme="minorEastAsia" w:cstheme="minorEastAsia"/>
          <w:color w:val="auto"/>
          <w:sz w:val="21"/>
          <w:szCs w:val="21"/>
          <w:highlight w:val="none"/>
          <w:shd w:val="clear" w:color="auto" w:fill="FFFFFF"/>
          <w:lang w:val="en-US" w:eastAsia="zh-CN"/>
        </w:rPr>
        <w:t>60</w:t>
      </w:r>
      <w:r>
        <w:rPr>
          <w:rFonts w:hint="eastAsia" w:asciiTheme="minorEastAsia" w:hAnsiTheme="minorEastAsia" w:eastAsiaTheme="minorEastAsia" w:cstheme="minorEastAsia"/>
          <w:color w:val="auto"/>
          <w:sz w:val="21"/>
          <w:szCs w:val="21"/>
          <w:highlight w:val="none"/>
          <w:shd w:val="clear" w:color="auto" w:fill="FFFFFF"/>
        </w:rPr>
        <w:t>%，抽查复核权重为</w:t>
      </w:r>
      <w:r>
        <w:rPr>
          <w:rFonts w:hint="eastAsia" w:asciiTheme="minorEastAsia" w:hAnsiTheme="minorEastAsia" w:eastAsiaTheme="minorEastAsia" w:cstheme="minorEastAsia"/>
          <w:color w:val="auto"/>
          <w:sz w:val="21"/>
          <w:szCs w:val="21"/>
          <w:highlight w:val="none"/>
          <w:shd w:val="clear" w:color="auto" w:fill="FFFFFF"/>
          <w:lang w:val="en-US" w:eastAsia="zh-CN"/>
        </w:rPr>
        <w:t>40</w:t>
      </w:r>
      <w:r>
        <w:rPr>
          <w:rFonts w:hint="eastAsia" w:asciiTheme="minorEastAsia" w:hAnsiTheme="minorEastAsia" w:eastAsiaTheme="minorEastAsia" w:cstheme="minorEastAsia"/>
          <w:color w:val="auto"/>
          <w:sz w:val="21"/>
          <w:szCs w:val="21"/>
          <w:highlight w:val="none"/>
          <w:shd w:val="clear" w:color="auto" w:fill="FFFFFF"/>
        </w:rPr>
        <w:t>%。70分以下不合格，70分以上（含70分）合格。根据年度综合考核得分对所有入围的协审单位进行排名。</w:t>
      </w:r>
    </w:p>
    <w:p w14:paraId="1DDFFEC8">
      <w:pPr>
        <w:keepNext w:val="0"/>
        <w:keepLines w:val="0"/>
        <w:pageBreakBefore w:val="0"/>
        <w:widowControl/>
        <w:kinsoku/>
        <w:wordWrap/>
        <w:overflowPunct/>
        <w:topLinePunct w:val="0"/>
        <w:autoSpaceDE/>
        <w:autoSpaceDN/>
        <w:bidi w:val="0"/>
        <w:adjustRightInd/>
        <w:snapToGrid/>
        <w:spacing w:line="400" w:lineRule="exact"/>
        <w:ind w:firstLine="420" w:firstLineChars="200"/>
        <w:jc w:val="left"/>
        <w:textAlignment w:val="auto"/>
        <w:rPr>
          <w:rFonts w:hint="eastAsia" w:asciiTheme="minorEastAsia" w:hAnsiTheme="minorEastAsia" w:eastAsiaTheme="minorEastAsia" w:cstheme="minorEastAsia"/>
          <w:color w:val="auto"/>
          <w:sz w:val="21"/>
          <w:szCs w:val="21"/>
          <w:highlight w:val="none"/>
          <w:shd w:val="clear" w:color="auto" w:fill="FFFFFF"/>
          <w:lang w:val="en-US" w:eastAsia="zh-CN"/>
        </w:rPr>
      </w:pPr>
      <w:r>
        <w:rPr>
          <w:rFonts w:hint="eastAsia" w:asciiTheme="minorEastAsia" w:hAnsiTheme="minorEastAsia" w:eastAsiaTheme="minorEastAsia" w:cstheme="minorEastAsia"/>
          <w:color w:val="auto"/>
          <w:sz w:val="21"/>
          <w:szCs w:val="21"/>
          <w:highlight w:val="none"/>
          <w:shd w:val="clear" w:color="auto" w:fill="FFFFFF"/>
          <w:lang w:val="en-US" w:eastAsia="zh-CN"/>
        </w:rPr>
        <w:t>（一）建立协审单位分级派审机制</w:t>
      </w:r>
    </w:p>
    <w:p w14:paraId="799FB996">
      <w:pPr>
        <w:keepNext w:val="0"/>
        <w:keepLines w:val="0"/>
        <w:pageBreakBefore w:val="0"/>
        <w:widowControl/>
        <w:kinsoku/>
        <w:wordWrap/>
        <w:overflowPunct/>
        <w:topLinePunct w:val="0"/>
        <w:autoSpaceDE/>
        <w:autoSpaceDN/>
        <w:bidi w:val="0"/>
        <w:adjustRightInd/>
        <w:snapToGrid/>
        <w:spacing w:line="400" w:lineRule="exact"/>
        <w:ind w:firstLine="600"/>
        <w:jc w:val="left"/>
        <w:textAlignment w:val="auto"/>
        <w:rPr>
          <w:rFonts w:hint="eastAsia" w:asciiTheme="minorEastAsia" w:hAnsiTheme="minorEastAsia" w:eastAsiaTheme="minorEastAsia" w:cstheme="minorEastAsia"/>
          <w:color w:val="auto"/>
          <w:sz w:val="21"/>
          <w:szCs w:val="21"/>
          <w:highlight w:val="none"/>
          <w:shd w:val="clear" w:color="auto" w:fill="FFFFFF"/>
          <w:lang w:val="en-US" w:eastAsia="zh-CN"/>
        </w:rPr>
      </w:pPr>
      <w:r>
        <w:rPr>
          <w:rFonts w:hint="eastAsia" w:asciiTheme="minorEastAsia" w:hAnsiTheme="minorEastAsia" w:eastAsiaTheme="minorEastAsia" w:cstheme="minorEastAsia"/>
          <w:color w:val="auto"/>
          <w:sz w:val="21"/>
          <w:szCs w:val="21"/>
          <w:highlight w:val="none"/>
          <w:shd w:val="clear" w:color="auto" w:fill="FFFFFF"/>
          <w:lang w:val="en-US" w:eastAsia="zh-CN"/>
        </w:rPr>
        <w:t xml:space="preserve"> 对年度考核排名前6的协审单位，5000万元（含）</w:t>
      </w:r>
      <w:r>
        <w:rPr>
          <w:rFonts w:hint="eastAsia" w:asciiTheme="minorEastAsia" w:hAnsiTheme="minorEastAsia" w:eastAsiaTheme="minorEastAsia" w:cstheme="minorEastAsia"/>
          <w:color w:val="auto"/>
          <w:sz w:val="21"/>
          <w:szCs w:val="21"/>
          <w:highlight w:val="none"/>
          <w:shd w:val="clear" w:color="auto" w:fill="FFFFFF"/>
          <w:lang w:val="zh-CN"/>
        </w:rPr>
        <w:t>及以上政府投资项目从中抽取派审，对年底考核排名前</w:t>
      </w:r>
      <w:r>
        <w:rPr>
          <w:rFonts w:hint="eastAsia" w:asciiTheme="minorEastAsia" w:hAnsiTheme="minorEastAsia" w:eastAsiaTheme="minorEastAsia" w:cstheme="minorEastAsia"/>
          <w:color w:val="auto"/>
          <w:sz w:val="21"/>
          <w:szCs w:val="21"/>
          <w:highlight w:val="none"/>
          <w:shd w:val="clear" w:color="auto" w:fill="FFFFFF"/>
          <w:lang w:val="en-US" w:eastAsia="zh-CN"/>
        </w:rPr>
        <w:t>12的协审单位，1000万元（含）-5000万元的项目从中抽取派审，1000万元以下的从考核合格的单位中抽取派审。</w:t>
      </w:r>
    </w:p>
    <w:p w14:paraId="39226CC0">
      <w:pPr>
        <w:keepNext w:val="0"/>
        <w:keepLines w:val="0"/>
        <w:pageBreakBefore w:val="0"/>
        <w:widowControl/>
        <w:kinsoku/>
        <w:wordWrap/>
        <w:overflowPunct/>
        <w:topLinePunct w:val="0"/>
        <w:autoSpaceDE/>
        <w:autoSpaceDN/>
        <w:bidi w:val="0"/>
        <w:adjustRightInd/>
        <w:snapToGrid/>
        <w:spacing w:line="400" w:lineRule="exact"/>
        <w:ind w:firstLine="420" w:firstLineChars="200"/>
        <w:jc w:val="left"/>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sz w:val="21"/>
          <w:szCs w:val="21"/>
          <w:highlight w:val="none"/>
          <w:shd w:val="clear" w:color="auto" w:fill="FFFFFF"/>
          <w:lang w:val="en-US" w:eastAsia="zh-CN"/>
        </w:rPr>
        <w:t>（二）</w:t>
      </w:r>
      <w:r>
        <w:rPr>
          <w:rFonts w:hint="eastAsia" w:asciiTheme="minorEastAsia" w:hAnsiTheme="minorEastAsia" w:eastAsiaTheme="minorEastAsia" w:cstheme="minorEastAsia"/>
          <w:color w:val="auto"/>
          <w:sz w:val="21"/>
          <w:szCs w:val="21"/>
          <w:highlight w:val="none"/>
          <w:shd w:val="clear" w:color="auto" w:fill="FFFFFF"/>
          <w:lang w:eastAsia="zh-CN"/>
        </w:rPr>
        <w:t>建立协审单位退出机制，当</w:t>
      </w:r>
      <w:r>
        <w:rPr>
          <w:rFonts w:hint="eastAsia" w:asciiTheme="minorEastAsia" w:hAnsiTheme="minorEastAsia" w:eastAsiaTheme="minorEastAsia" w:cstheme="minorEastAsia"/>
          <w:color w:val="auto"/>
          <w:sz w:val="21"/>
          <w:szCs w:val="21"/>
          <w:highlight w:val="none"/>
          <w:shd w:val="clear" w:color="auto" w:fill="FFFFFF"/>
        </w:rPr>
        <w:t xml:space="preserve">协审单位出现以下情况， </w:t>
      </w:r>
      <w:r>
        <w:rPr>
          <w:rFonts w:hint="eastAsia" w:asciiTheme="minorEastAsia" w:hAnsiTheme="minorEastAsia" w:eastAsiaTheme="minorEastAsia" w:cstheme="minorEastAsia"/>
          <w:color w:val="auto"/>
          <w:sz w:val="21"/>
          <w:szCs w:val="21"/>
          <w:highlight w:val="none"/>
          <w:shd w:val="clear" w:color="auto" w:fill="FFFFFF"/>
          <w:lang w:eastAsia="zh-CN"/>
        </w:rPr>
        <w:t>直接退出本轮</w:t>
      </w:r>
      <w:r>
        <w:rPr>
          <w:rFonts w:hint="eastAsia" w:asciiTheme="minorEastAsia" w:hAnsiTheme="minorEastAsia" w:eastAsiaTheme="minorEastAsia" w:cstheme="minorEastAsia"/>
          <w:color w:val="auto"/>
          <w:sz w:val="21"/>
          <w:szCs w:val="21"/>
          <w:highlight w:val="none"/>
          <w:shd w:val="clear" w:color="auto" w:fill="FFFFFF"/>
        </w:rPr>
        <w:t>“通州区财政局政府投资项目协审单位库”。</w:t>
      </w:r>
    </w:p>
    <w:p w14:paraId="1528EF96">
      <w:pPr>
        <w:keepNext w:val="0"/>
        <w:keepLines w:val="0"/>
        <w:pageBreakBefore w:val="0"/>
        <w:widowControl/>
        <w:kinsoku/>
        <w:wordWrap/>
        <w:overflowPunct/>
        <w:topLinePunct w:val="0"/>
        <w:autoSpaceDE/>
        <w:autoSpaceDN/>
        <w:bidi w:val="0"/>
        <w:adjustRightInd/>
        <w:snapToGrid/>
        <w:spacing w:line="400" w:lineRule="exact"/>
        <w:ind w:firstLine="600"/>
        <w:jc w:val="left"/>
        <w:textAlignment w:val="auto"/>
        <w:rPr>
          <w:rFonts w:hint="eastAsia" w:asciiTheme="minorEastAsia" w:hAnsiTheme="minorEastAsia" w:eastAsiaTheme="minorEastAsia" w:cstheme="minorEastAsia"/>
          <w:color w:val="auto"/>
          <w:sz w:val="21"/>
          <w:szCs w:val="21"/>
          <w:highlight w:val="none"/>
          <w:shd w:val="clear" w:color="auto" w:fill="FFFFFF"/>
        </w:rPr>
      </w:pPr>
      <w:r>
        <w:rPr>
          <w:rFonts w:hint="eastAsia" w:asciiTheme="minorEastAsia" w:hAnsiTheme="minorEastAsia" w:eastAsiaTheme="minorEastAsia" w:cstheme="minorEastAsia"/>
          <w:color w:val="auto"/>
          <w:sz w:val="21"/>
          <w:szCs w:val="21"/>
          <w:highlight w:val="none"/>
          <w:shd w:val="clear" w:color="auto" w:fill="FFFFFF"/>
          <w:lang w:val="en-US" w:eastAsia="zh-CN"/>
        </w:rPr>
        <w:t>1.</w:t>
      </w:r>
      <w:r>
        <w:rPr>
          <w:rFonts w:hint="eastAsia" w:asciiTheme="minorEastAsia" w:hAnsiTheme="minorEastAsia" w:eastAsiaTheme="minorEastAsia" w:cstheme="minorEastAsia"/>
          <w:color w:val="auto"/>
          <w:sz w:val="21"/>
          <w:szCs w:val="21"/>
          <w:highlight w:val="none"/>
          <w:shd w:val="clear" w:color="auto" w:fill="FFFFFF"/>
        </w:rPr>
        <w:t>年度综合考核不合格的单位。</w:t>
      </w:r>
    </w:p>
    <w:p w14:paraId="1C79E78B">
      <w:pPr>
        <w:keepNext w:val="0"/>
        <w:keepLines w:val="0"/>
        <w:pageBreakBefore w:val="0"/>
        <w:widowControl/>
        <w:kinsoku/>
        <w:wordWrap/>
        <w:overflowPunct/>
        <w:topLinePunct w:val="0"/>
        <w:autoSpaceDE/>
        <w:autoSpaceDN/>
        <w:bidi w:val="0"/>
        <w:adjustRightInd/>
        <w:snapToGrid/>
        <w:spacing w:line="400" w:lineRule="exact"/>
        <w:ind w:firstLine="600"/>
        <w:jc w:val="left"/>
        <w:textAlignment w:val="auto"/>
        <w:rPr>
          <w:rFonts w:hint="eastAsia" w:asciiTheme="minorEastAsia" w:hAnsiTheme="minorEastAsia" w:eastAsiaTheme="minorEastAsia" w:cstheme="minorEastAsia"/>
          <w:color w:val="auto"/>
          <w:sz w:val="21"/>
          <w:szCs w:val="21"/>
          <w:highlight w:val="none"/>
          <w:shd w:val="clear" w:color="auto" w:fill="FFFFFF"/>
        </w:rPr>
      </w:pPr>
      <w:r>
        <w:rPr>
          <w:rFonts w:hint="eastAsia" w:asciiTheme="minorEastAsia" w:hAnsiTheme="minorEastAsia" w:eastAsiaTheme="minorEastAsia" w:cstheme="minorEastAsia"/>
          <w:color w:val="auto"/>
          <w:sz w:val="21"/>
          <w:szCs w:val="21"/>
          <w:highlight w:val="none"/>
          <w:shd w:val="clear" w:color="auto" w:fill="FFFFFF"/>
          <w:lang w:val="en-US" w:eastAsia="zh-CN"/>
        </w:rPr>
        <w:t>2.</w:t>
      </w:r>
      <w:r>
        <w:rPr>
          <w:rFonts w:hint="eastAsia" w:asciiTheme="minorEastAsia" w:hAnsiTheme="minorEastAsia" w:eastAsiaTheme="minorEastAsia" w:cstheme="minorEastAsia"/>
          <w:color w:val="auto"/>
          <w:sz w:val="21"/>
          <w:szCs w:val="21"/>
          <w:highlight w:val="none"/>
          <w:shd w:val="clear" w:color="auto" w:fill="FFFFFF"/>
        </w:rPr>
        <w:t>同一年度内出现两个项目日常考核未达到70分。</w:t>
      </w:r>
    </w:p>
    <w:p w14:paraId="5AA440C3">
      <w:pPr>
        <w:keepNext w:val="0"/>
        <w:keepLines w:val="0"/>
        <w:pageBreakBefore w:val="0"/>
        <w:widowControl/>
        <w:kinsoku/>
        <w:wordWrap/>
        <w:overflowPunct/>
        <w:topLinePunct w:val="0"/>
        <w:autoSpaceDE/>
        <w:autoSpaceDN/>
        <w:bidi w:val="0"/>
        <w:adjustRightInd/>
        <w:snapToGrid/>
        <w:spacing w:line="400" w:lineRule="exact"/>
        <w:ind w:firstLine="600"/>
        <w:jc w:val="left"/>
        <w:textAlignment w:val="auto"/>
        <w:rPr>
          <w:rFonts w:hint="eastAsia" w:asciiTheme="minorEastAsia" w:hAnsiTheme="minorEastAsia" w:eastAsiaTheme="minorEastAsia" w:cstheme="minorEastAsia"/>
          <w:color w:val="auto"/>
          <w:sz w:val="21"/>
          <w:szCs w:val="21"/>
          <w:highlight w:val="none"/>
          <w:shd w:val="clear" w:color="auto" w:fill="FFFFFF"/>
        </w:rPr>
      </w:pPr>
      <w:r>
        <w:rPr>
          <w:rFonts w:hint="eastAsia" w:asciiTheme="minorEastAsia" w:hAnsiTheme="minorEastAsia" w:eastAsiaTheme="minorEastAsia" w:cstheme="minorEastAsia"/>
          <w:color w:val="auto"/>
          <w:sz w:val="21"/>
          <w:szCs w:val="21"/>
          <w:highlight w:val="none"/>
          <w:shd w:val="clear" w:color="auto" w:fill="FFFFFF"/>
          <w:lang w:val="en-US" w:eastAsia="zh-CN"/>
        </w:rPr>
        <w:t>3.</w:t>
      </w:r>
      <w:r>
        <w:rPr>
          <w:rFonts w:hint="eastAsia" w:asciiTheme="minorEastAsia" w:hAnsiTheme="minorEastAsia" w:eastAsiaTheme="minorEastAsia" w:cstheme="minorEastAsia"/>
          <w:color w:val="auto"/>
          <w:sz w:val="21"/>
          <w:szCs w:val="21"/>
          <w:highlight w:val="none"/>
          <w:shd w:val="clear" w:color="auto" w:fill="FFFFFF"/>
        </w:rPr>
        <w:t>同一年度内出现两个项目逾期。</w:t>
      </w:r>
    </w:p>
    <w:p w14:paraId="2618538B">
      <w:pPr>
        <w:keepNext w:val="0"/>
        <w:keepLines w:val="0"/>
        <w:pageBreakBefore w:val="0"/>
        <w:widowControl/>
        <w:kinsoku/>
        <w:wordWrap/>
        <w:overflowPunct/>
        <w:topLinePunct w:val="0"/>
        <w:autoSpaceDE/>
        <w:autoSpaceDN/>
        <w:bidi w:val="0"/>
        <w:adjustRightInd/>
        <w:snapToGrid/>
        <w:spacing w:line="400" w:lineRule="exact"/>
        <w:ind w:firstLine="600"/>
        <w:jc w:val="left"/>
        <w:textAlignment w:val="auto"/>
        <w:rPr>
          <w:rFonts w:hint="eastAsia" w:asciiTheme="minorEastAsia" w:hAnsiTheme="minorEastAsia" w:eastAsiaTheme="minorEastAsia" w:cstheme="minorEastAsia"/>
          <w:color w:val="auto"/>
          <w:sz w:val="21"/>
          <w:szCs w:val="21"/>
          <w:highlight w:val="none"/>
          <w:shd w:val="clear" w:color="auto" w:fill="FFFFFF"/>
        </w:rPr>
      </w:pPr>
      <w:r>
        <w:rPr>
          <w:rFonts w:hint="eastAsia" w:asciiTheme="minorEastAsia" w:hAnsiTheme="minorEastAsia" w:eastAsiaTheme="minorEastAsia" w:cstheme="minorEastAsia"/>
          <w:color w:val="auto"/>
          <w:sz w:val="21"/>
          <w:szCs w:val="21"/>
          <w:highlight w:val="none"/>
          <w:shd w:val="clear" w:color="auto" w:fill="FFFFFF"/>
          <w:lang w:val="en-US" w:eastAsia="zh-CN"/>
        </w:rPr>
        <w:t>4.</w:t>
      </w:r>
      <w:r>
        <w:rPr>
          <w:rFonts w:hint="eastAsia" w:asciiTheme="minorEastAsia" w:hAnsiTheme="minorEastAsia" w:eastAsiaTheme="minorEastAsia" w:cstheme="minorEastAsia"/>
          <w:color w:val="auto"/>
          <w:sz w:val="21"/>
          <w:szCs w:val="21"/>
          <w:highlight w:val="none"/>
          <w:shd w:val="clear" w:color="auto" w:fill="FFFFFF"/>
        </w:rPr>
        <w:t>同一年度内出现两个项目审核人员非备案人员。</w:t>
      </w:r>
    </w:p>
    <w:p w14:paraId="471621A4">
      <w:pPr>
        <w:keepNext w:val="0"/>
        <w:keepLines w:val="0"/>
        <w:pageBreakBefore w:val="0"/>
        <w:widowControl/>
        <w:kinsoku/>
        <w:wordWrap/>
        <w:overflowPunct/>
        <w:topLinePunct w:val="0"/>
        <w:autoSpaceDE/>
        <w:autoSpaceDN/>
        <w:bidi w:val="0"/>
        <w:adjustRightInd/>
        <w:snapToGrid/>
        <w:spacing w:line="400" w:lineRule="exact"/>
        <w:ind w:firstLine="600"/>
        <w:jc w:val="left"/>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sz w:val="21"/>
          <w:szCs w:val="21"/>
          <w:highlight w:val="none"/>
          <w:shd w:val="clear" w:color="auto" w:fill="FFFFFF"/>
          <w:lang w:val="en-US" w:eastAsia="zh-CN"/>
        </w:rPr>
        <w:t>5.</w:t>
      </w:r>
      <w:r>
        <w:rPr>
          <w:rFonts w:hint="eastAsia" w:asciiTheme="minorEastAsia" w:hAnsiTheme="minorEastAsia" w:eastAsiaTheme="minorEastAsia" w:cstheme="minorEastAsia"/>
          <w:color w:val="auto"/>
          <w:sz w:val="21"/>
          <w:szCs w:val="21"/>
          <w:highlight w:val="none"/>
          <w:shd w:val="clear" w:color="auto" w:fill="FFFFFF"/>
        </w:rPr>
        <w:t>同一年度内出现两次现场评审会未经评审中心批准缺席。</w:t>
      </w:r>
    </w:p>
    <w:p w14:paraId="295B3D44">
      <w:pPr>
        <w:keepNext w:val="0"/>
        <w:keepLines w:val="0"/>
        <w:pageBreakBefore w:val="0"/>
        <w:widowControl/>
        <w:kinsoku/>
        <w:wordWrap/>
        <w:overflowPunct/>
        <w:topLinePunct w:val="0"/>
        <w:autoSpaceDE/>
        <w:autoSpaceDN/>
        <w:bidi w:val="0"/>
        <w:adjustRightInd/>
        <w:snapToGrid/>
        <w:spacing w:line="400" w:lineRule="exact"/>
        <w:ind w:firstLine="600"/>
        <w:jc w:val="left"/>
        <w:textAlignment w:val="auto"/>
        <w:rPr>
          <w:rFonts w:hint="eastAsia" w:asciiTheme="minorEastAsia" w:hAnsiTheme="minorEastAsia" w:eastAsiaTheme="minorEastAsia" w:cstheme="minorEastAsia"/>
          <w:color w:val="auto"/>
          <w:sz w:val="21"/>
          <w:szCs w:val="21"/>
          <w:highlight w:val="none"/>
          <w:shd w:val="clear" w:color="auto" w:fill="FFFFFF"/>
        </w:rPr>
      </w:pPr>
      <w:r>
        <w:rPr>
          <w:rFonts w:hint="eastAsia" w:asciiTheme="minorEastAsia" w:hAnsiTheme="minorEastAsia" w:eastAsiaTheme="minorEastAsia" w:cstheme="minorEastAsia"/>
          <w:color w:val="auto"/>
          <w:sz w:val="21"/>
          <w:szCs w:val="21"/>
          <w:highlight w:val="none"/>
          <w:shd w:val="clear" w:color="auto" w:fill="FFFFFF"/>
          <w:lang w:val="en-US" w:eastAsia="zh-CN"/>
        </w:rPr>
        <w:t>6.</w:t>
      </w:r>
      <w:r>
        <w:rPr>
          <w:rFonts w:hint="eastAsia" w:asciiTheme="minorEastAsia" w:hAnsiTheme="minorEastAsia" w:eastAsiaTheme="minorEastAsia" w:cstheme="minorEastAsia"/>
          <w:color w:val="auto"/>
          <w:sz w:val="21"/>
          <w:szCs w:val="21"/>
          <w:highlight w:val="none"/>
          <w:shd w:val="clear" w:color="auto" w:fill="FFFFFF"/>
        </w:rPr>
        <w:t>同一年度内出现两次现场评审会非指定项目负责人和项目组成员参会。</w:t>
      </w:r>
    </w:p>
    <w:p w14:paraId="254F21E8">
      <w:pPr>
        <w:keepNext w:val="0"/>
        <w:keepLines w:val="0"/>
        <w:pageBreakBefore w:val="0"/>
        <w:widowControl/>
        <w:kinsoku/>
        <w:wordWrap/>
        <w:overflowPunct/>
        <w:topLinePunct w:val="0"/>
        <w:autoSpaceDE/>
        <w:autoSpaceDN/>
        <w:bidi w:val="0"/>
        <w:adjustRightInd/>
        <w:snapToGrid/>
        <w:spacing w:line="400" w:lineRule="exact"/>
        <w:ind w:firstLine="600"/>
        <w:jc w:val="left"/>
        <w:textAlignment w:val="auto"/>
        <w:rPr>
          <w:rFonts w:hint="eastAsia" w:asciiTheme="minorEastAsia" w:hAnsiTheme="minorEastAsia" w:eastAsiaTheme="minorEastAsia" w:cstheme="minorEastAsia"/>
          <w:color w:val="auto"/>
          <w:sz w:val="21"/>
          <w:szCs w:val="21"/>
          <w:highlight w:val="none"/>
          <w:shd w:val="clear" w:color="auto" w:fill="FFFFFF"/>
        </w:rPr>
      </w:pPr>
      <w:r>
        <w:rPr>
          <w:rFonts w:hint="eastAsia" w:asciiTheme="minorEastAsia" w:hAnsiTheme="minorEastAsia" w:eastAsiaTheme="minorEastAsia" w:cstheme="minorEastAsia"/>
          <w:color w:val="auto"/>
          <w:sz w:val="21"/>
          <w:szCs w:val="21"/>
          <w:highlight w:val="none"/>
          <w:shd w:val="clear" w:color="auto" w:fill="FFFFFF"/>
          <w:lang w:val="en-US" w:eastAsia="zh-CN"/>
        </w:rPr>
        <w:t>7.</w:t>
      </w:r>
      <w:r>
        <w:rPr>
          <w:rFonts w:hint="eastAsia" w:asciiTheme="minorEastAsia" w:hAnsiTheme="minorEastAsia" w:eastAsiaTheme="minorEastAsia" w:cstheme="minorEastAsia"/>
          <w:color w:val="auto"/>
          <w:sz w:val="21"/>
          <w:szCs w:val="21"/>
          <w:highlight w:val="none"/>
          <w:shd w:val="clear" w:color="auto" w:fill="FFFFFF"/>
        </w:rPr>
        <w:t>同一年度内出现两次现场踏勘无故缺席或未派指定项目组成员参加。</w:t>
      </w:r>
    </w:p>
    <w:p w14:paraId="70CD4B43">
      <w:pPr>
        <w:keepNext w:val="0"/>
        <w:keepLines w:val="0"/>
        <w:pageBreakBefore w:val="0"/>
        <w:widowControl/>
        <w:kinsoku/>
        <w:wordWrap/>
        <w:overflowPunct/>
        <w:topLinePunct w:val="0"/>
        <w:autoSpaceDE/>
        <w:autoSpaceDN/>
        <w:bidi w:val="0"/>
        <w:adjustRightInd/>
        <w:snapToGrid/>
        <w:spacing w:line="400" w:lineRule="exact"/>
        <w:ind w:firstLine="600"/>
        <w:jc w:val="left"/>
        <w:textAlignment w:val="auto"/>
        <w:rPr>
          <w:rFonts w:hint="eastAsia" w:asciiTheme="minorEastAsia" w:hAnsiTheme="minorEastAsia" w:eastAsiaTheme="minorEastAsia" w:cstheme="minorEastAsia"/>
          <w:color w:val="auto"/>
          <w:sz w:val="21"/>
          <w:szCs w:val="21"/>
          <w:highlight w:val="none"/>
          <w:shd w:val="clear" w:color="auto" w:fill="FFFFFF"/>
        </w:rPr>
      </w:pPr>
      <w:r>
        <w:rPr>
          <w:rFonts w:hint="eastAsia" w:asciiTheme="minorEastAsia" w:hAnsiTheme="minorEastAsia" w:eastAsiaTheme="minorEastAsia" w:cstheme="minorEastAsia"/>
          <w:color w:val="auto"/>
          <w:sz w:val="21"/>
          <w:szCs w:val="21"/>
          <w:highlight w:val="none"/>
          <w:shd w:val="clear" w:color="auto" w:fill="FFFFFF"/>
          <w:lang w:val="en-US" w:eastAsia="zh-CN"/>
        </w:rPr>
        <w:t>8.</w:t>
      </w:r>
      <w:r>
        <w:rPr>
          <w:rFonts w:hint="eastAsia" w:asciiTheme="minorEastAsia" w:hAnsiTheme="minorEastAsia" w:eastAsiaTheme="minorEastAsia" w:cstheme="minorEastAsia"/>
          <w:color w:val="auto"/>
          <w:sz w:val="21"/>
          <w:szCs w:val="21"/>
          <w:highlight w:val="none"/>
          <w:shd w:val="clear" w:color="auto" w:fill="FFFFFF"/>
          <w:lang w:eastAsia="zh-CN"/>
        </w:rPr>
        <w:t>未经评审中心同意，擅自更换项目负责人、工作组成员或联系人的</w:t>
      </w:r>
      <w:r>
        <w:rPr>
          <w:rFonts w:hint="eastAsia" w:asciiTheme="minorEastAsia" w:hAnsiTheme="minorEastAsia" w:eastAsiaTheme="minorEastAsia" w:cstheme="minorEastAsia"/>
          <w:color w:val="auto"/>
          <w:sz w:val="21"/>
          <w:szCs w:val="21"/>
          <w:highlight w:val="none"/>
          <w:shd w:val="clear" w:color="auto" w:fill="FFFFFF"/>
        </w:rPr>
        <w:t>。</w:t>
      </w:r>
    </w:p>
    <w:p w14:paraId="6EC98759">
      <w:pPr>
        <w:keepNext w:val="0"/>
        <w:keepLines w:val="0"/>
        <w:pageBreakBefore w:val="0"/>
        <w:widowControl/>
        <w:kinsoku/>
        <w:wordWrap/>
        <w:overflowPunct/>
        <w:topLinePunct w:val="0"/>
        <w:autoSpaceDE/>
        <w:autoSpaceDN/>
        <w:bidi w:val="0"/>
        <w:adjustRightInd/>
        <w:snapToGrid/>
        <w:spacing w:line="400" w:lineRule="exact"/>
        <w:ind w:firstLine="600"/>
        <w:jc w:val="left"/>
        <w:textAlignment w:val="auto"/>
        <w:rPr>
          <w:rFonts w:hint="eastAsia" w:asciiTheme="minorEastAsia" w:hAnsiTheme="minorEastAsia" w:eastAsiaTheme="minorEastAsia" w:cstheme="minorEastAsia"/>
          <w:color w:val="000000"/>
          <w:kern w:val="2"/>
          <w:sz w:val="21"/>
          <w:szCs w:val="21"/>
          <w:highlight w:val="none"/>
          <w:lang w:eastAsia="zh-CN"/>
        </w:rPr>
      </w:pPr>
      <w:r>
        <w:rPr>
          <w:rFonts w:hint="eastAsia" w:asciiTheme="minorEastAsia" w:hAnsiTheme="minorEastAsia" w:eastAsiaTheme="minorEastAsia" w:cstheme="minorEastAsia"/>
          <w:color w:val="000000"/>
          <w:sz w:val="21"/>
          <w:szCs w:val="21"/>
          <w:highlight w:val="none"/>
          <w:shd w:val="clear" w:color="auto" w:fill="FFFFFF"/>
          <w:lang w:val="en-US" w:eastAsia="zh-CN"/>
        </w:rPr>
        <w:t>9.</w:t>
      </w:r>
      <w:r>
        <w:rPr>
          <w:rFonts w:hint="eastAsia" w:asciiTheme="minorEastAsia" w:hAnsiTheme="minorEastAsia" w:eastAsiaTheme="minorEastAsia" w:cstheme="minorEastAsia"/>
          <w:color w:val="000000"/>
          <w:sz w:val="21"/>
          <w:szCs w:val="21"/>
          <w:highlight w:val="none"/>
          <w:shd w:val="clear" w:color="auto" w:fill="FFFFFF"/>
        </w:rPr>
        <w:t>无正当理由不服从评审中心项目评审委托安排的</w:t>
      </w:r>
      <w:r>
        <w:rPr>
          <w:rFonts w:hint="eastAsia" w:asciiTheme="minorEastAsia" w:hAnsiTheme="minorEastAsia" w:eastAsiaTheme="minorEastAsia" w:cstheme="minorEastAsia"/>
          <w:color w:val="000000"/>
          <w:sz w:val="21"/>
          <w:szCs w:val="21"/>
          <w:highlight w:val="none"/>
          <w:shd w:val="clear" w:color="auto" w:fill="FFFFFF"/>
          <w:lang w:eastAsia="zh-CN"/>
        </w:rPr>
        <w:t>。</w:t>
      </w:r>
    </w:p>
    <w:p w14:paraId="6BD49E47">
      <w:pPr>
        <w:keepNext w:val="0"/>
        <w:keepLines w:val="0"/>
        <w:pageBreakBefore w:val="0"/>
        <w:widowControl/>
        <w:kinsoku/>
        <w:wordWrap/>
        <w:overflowPunct/>
        <w:topLinePunct w:val="0"/>
        <w:autoSpaceDE/>
        <w:autoSpaceDN/>
        <w:bidi w:val="0"/>
        <w:adjustRightInd/>
        <w:snapToGrid/>
        <w:spacing w:line="400" w:lineRule="exact"/>
        <w:ind w:firstLine="420" w:firstLineChars="200"/>
        <w:jc w:val="left"/>
        <w:textAlignment w:val="auto"/>
        <w:rPr>
          <w:rFonts w:hint="eastAsia" w:asciiTheme="minorEastAsia" w:hAnsiTheme="minorEastAsia" w:eastAsiaTheme="minorEastAsia" w:cstheme="minorEastAsia"/>
          <w:color w:val="auto"/>
          <w:sz w:val="21"/>
          <w:szCs w:val="21"/>
          <w:highlight w:val="none"/>
          <w:shd w:val="clear" w:color="auto" w:fill="FFFFFF"/>
          <w:lang w:val="en-US" w:eastAsia="zh-CN"/>
        </w:rPr>
      </w:pPr>
      <w:r>
        <w:rPr>
          <w:rFonts w:hint="eastAsia" w:asciiTheme="minorEastAsia" w:hAnsiTheme="minorEastAsia" w:eastAsiaTheme="minorEastAsia" w:cstheme="minorEastAsia"/>
          <w:color w:val="auto"/>
          <w:sz w:val="21"/>
          <w:szCs w:val="21"/>
          <w:highlight w:val="none"/>
          <w:shd w:val="clear" w:color="auto" w:fill="FFFFFF"/>
          <w:lang w:val="en-US" w:eastAsia="zh-CN"/>
        </w:rPr>
        <w:t>10.工程变更中发现，因造价咨询单位失误，误差超过合同价5%的（含以往年度审核项目）。</w:t>
      </w:r>
    </w:p>
    <w:p w14:paraId="2B8A7B06">
      <w:pPr>
        <w:keepNext w:val="0"/>
        <w:keepLines w:val="0"/>
        <w:pageBreakBefore w:val="0"/>
        <w:widowControl/>
        <w:kinsoku/>
        <w:wordWrap/>
        <w:overflowPunct/>
        <w:topLinePunct w:val="0"/>
        <w:autoSpaceDE/>
        <w:autoSpaceDN/>
        <w:bidi w:val="0"/>
        <w:adjustRightInd/>
        <w:snapToGrid/>
        <w:spacing w:line="400" w:lineRule="exact"/>
        <w:ind w:firstLine="600"/>
        <w:jc w:val="left"/>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sz w:val="21"/>
          <w:szCs w:val="21"/>
          <w:highlight w:val="none"/>
          <w:shd w:val="clear" w:color="auto" w:fill="FFFFFF"/>
          <w:lang w:val="en-US" w:eastAsia="zh-CN"/>
        </w:rPr>
        <w:t xml:space="preserve">第十二条  </w:t>
      </w:r>
      <w:r>
        <w:rPr>
          <w:rFonts w:hint="eastAsia" w:asciiTheme="minorEastAsia" w:hAnsiTheme="minorEastAsia" w:eastAsiaTheme="minorEastAsia" w:cstheme="minorEastAsia"/>
          <w:color w:val="auto"/>
          <w:sz w:val="21"/>
          <w:szCs w:val="21"/>
          <w:highlight w:val="none"/>
          <w:shd w:val="clear" w:color="auto" w:fill="FFFFFF"/>
        </w:rPr>
        <w:t>协审单位有下列情形之一的，取消或终止其入围期接受委托财政投资评审业务的资格；涉及到具体项目的，该项目评审费用不予支付；同时根据情节轻重，按照相关规定追究责任。</w:t>
      </w:r>
    </w:p>
    <w:p w14:paraId="471D4BD6">
      <w:pPr>
        <w:keepNext w:val="0"/>
        <w:keepLines w:val="0"/>
        <w:pageBreakBefore w:val="0"/>
        <w:widowControl/>
        <w:kinsoku/>
        <w:wordWrap/>
        <w:overflowPunct/>
        <w:topLinePunct w:val="0"/>
        <w:autoSpaceDE/>
        <w:autoSpaceDN/>
        <w:bidi w:val="0"/>
        <w:adjustRightInd/>
        <w:snapToGrid/>
        <w:spacing w:line="400" w:lineRule="exact"/>
        <w:ind w:firstLine="600"/>
        <w:jc w:val="left"/>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sz w:val="21"/>
          <w:szCs w:val="21"/>
          <w:highlight w:val="none"/>
          <w:shd w:val="clear" w:color="auto" w:fill="FFFFFF"/>
          <w:lang w:val="en-US" w:eastAsia="zh-CN"/>
        </w:rPr>
        <w:t>1.</w:t>
      </w:r>
      <w:r>
        <w:rPr>
          <w:rFonts w:hint="eastAsia" w:asciiTheme="minorEastAsia" w:hAnsiTheme="minorEastAsia" w:eastAsiaTheme="minorEastAsia" w:cstheme="minorEastAsia"/>
          <w:color w:val="auto"/>
          <w:sz w:val="21"/>
          <w:szCs w:val="21"/>
          <w:highlight w:val="none"/>
          <w:shd w:val="clear" w:color="auto" w:fill="FFFFFF"/>
        </w:rPr>
        <w:t>未经评审中心同意将受托评审项目转包或分包给其他单位或个人的;</w:t>
      </w:r>
    </w:p>
    <w:p w14:paraId="7D0BD9B6">
      <w:pPr>
        <w:keepNext w:val="0"/>
        <w:keepLines w:val="0"/>
        <w:pageBreakBefore w:val="0"/>
        <w:widowControl/>
        <w:kinsoku/>
        <w:wordWrap/>
        <w:overflowPunct/>
        <w:topLinePunct w:val="0"/>
        <w:autoSpaceDE/>
        <w:autoSpaceDN/>
        <w:bidi w:val="0"/>
        <w:adjustRightInd/>
        <w:snapToGrid/>
        <w:spacing w:line="400" w:lineRule="exact"/>
        <w:ind w:firstLine="600"/>
        <w:jc w:val="left"/>
        <w:textAlignment w:val="auto"/>
        <w:rPr>
          <w:rFonts w:hint="eastAsia" w:asciiTheme="minorEastAsia" w:hAnsiTheme="minorEastAsia" w:eastAsiaTheme="minorEastAsia" w:cstheme="minorEastAsia"/>
          <w:color w:val="auto"/>
          <w:sz w:val="21"/>
          <w:szCs w:val="21"/>
          <w:highlight w:val="none"/>
          <w:shd w:val="clear" w:color="auto" w:fill="FFFFFF"/>
          <w:lang w:val="en-US" w:eastAsia="zh-CN"/>
        </w:rPr>
      </w:pPr>
      <w:r>
        <w:rPr>
          <w:rFonts w:hint="eastAsia" w:asciiTheme="minorEastAsia" w:hAnsiTheme="minorEastAsia" w:eastAsiaTheme="minorEastAsia" w:cstheme="minorEastAsia"/>
          <w:color w:val="auto"/>
          <w:sz w:val="21"/>
          <w:szCs w:val="21"/>
          <w:highlight w:val="none"/>
          <w:shd w:val="clear" w:color="auto" w:fill="FFFFFF"/>
          <w:lang w:val="en-US" w:eastAsia="zh-CN"/>
        </w:rPr>
        <w:t>2.</w:t>
      </w:r>
      <w:r>
        <w:rPr>
          <w:rFonts w:hint="eastAsia" w:asciiTheme="minorEastAsia" w:hAnsiTheme="minorEastAsia" w:eastAsiaTheme="minorEastAsia" w:cstheme="minorEastAsia"/>
          <w:color w:val="auto"/>
          <w:sz w:val="21"/>
          <w:szCs w:val="21"/>
          <w:highlight w:val="none"/>
          <w:shd w:val="clear" w:color="auto" w:fill="FFFFFF"/>
        </w:rPr>
        <w:t>违反保密纪律或者回避规定的；</w:t>
      </w:r>
    </w:p>
    <w:p w14:paraId="00EA0457">
      <w:pPr>
        <w:keepNext w:val="0"/>
        <w:keepLines w:val="0"/>
        <w:pageBreakBefore w:val="0"/>
        <w:widowControl/>
        <w:kinsoku/>
        <w:wordWrap/>
        <w:overflowPunct/>
        <w:topLinePunct w:val="0"/>
        <w:autoSpaceDE/>
        <w:autoSpaceDN/>
        <w:bidi w:val="0"/>
        <w:adjustRightInd/>
        <w:snapToGrid/>
        <w:spacing w:line="400" w:lineRule="exact"/>
        <w:ind w:firstLine="600"/>
        <w:jc w:val="left"/>
        <w:textAlignment w:val="auto"/>
        <w:rPr>
          <w:rFonts w:hint="eastAsia" w:asciiTheme="minorEastAsia" w:hAnsiTheme="minorEastAsia" w:eastAsiaTheme="minorEastAsia" w:cstheme="minorEastAsia"/>
          <w:color w:val="auto"/>
          <w:sz w:val="21"/>
          <w:szCs w:val="21"/>
          <w:highlight w:val="none"/>
          <w:shd w:val="clear" w:color="auto" w:fill="FFFFFF"/>
        </w:rPr>
      </w:pPr>
      <w:r>
        <w:rPr>
          <w:rFonts w:hint="eastAsia" w:asciiTheme="minorEastAsia" w:hAnsiTheme="minorEastAsia" w:eastAsiaTheme="minorEastAsia" w:cstheme="minorEastAsia"/>
          <w:color w:val="auto"/>
          <w:sz w:val="21"/>
          <w:szCs w:val="21"/>
          <w:highlight w:val="none"/>
          <w:shd w:val="clear" w:color="auto" w:fill="FFFFFF"/>
          <w:lang w:val="en-US" w:eastAsia="zh-CN"/>
        </w:rPr>
        <w:t>3.</w:t>
      </w:r>
      <w:r>
        <w:rPr>
          <w:rFonts w:hint="eastAsia" w:asciiTheme="minorEastAsia" w:hAnsiTheme="minorEastAsia" w:eastAsiaTheme="minorEastAsia" w:cstheme="minorEastAsia"/>
          <w:color w:val="auto"/>
          <w:sz w:val="21"/>
          <w:szCs w:val="21"/>
          <w:highlight w:val="none"/>
          <w:shd w:val="clear" w:color="auto" w:fill="FFFFFF"/>
        </w:rPr>
        <w:t>项目审核人员及复核人员不属于协审单位执业人员的；</w:t>
      </w:r>
    </w:p>
    <w:p w14:paraId="27FA38F6">
      <w:pPr>
        <w:keepNext w:val="0"/>
        <w:keepLines w:val="0"/>
        <w:pageBreakBefore w:val="0"/>
        <w:widowControl/>
        <w:kinsoku/>
        <w:wordWrap/>
        <w:overflowPunct/>
        <w:topLinePunct w:val="0"/>
        <w:autoSpaceDE/>
        <w:autoSpaceDN/>
        <w:bidi w:val="0"/>
        <w:adjustRightInd/>
        <w:snapToGrid/>
        <w:spacing w:line="400" w:lineRule="exact"/>
        <w:ind w:firstLine="420" w:firstLineChars="200"/>
        <w:jc w:val="left"/>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sz w:val="21"/>
          <w:szCs w:val="21"/>
          <w:highlight w:val="none"/>
          <w:shd w:val="clear" w:color="auto" w:fill="FFFFFF"/>
          <w:lang w:val="en-US" w:eastAsia="zh-CN"/>
        </w:rPr>
        <w:t>4.</w:t>
      </w:r>
      <w:r>
        <w:rPr>
          <w:rFonts w:hint="eastAsia" w:asciiTheme="minorEastAsia" w:hAnsiTheme="minorEastAsia" w:eastAsiaTheme="minorEastAsia" w:cstheme="minorEastAsia"/>
          <w:color w:val="auto"/>
          <w:sz w:val="21"/>
          <w:szCs w:val="21"/>
          <w:highlight w:val="none"/>
          <w:shd w:val="clear" w:color="auto" w:fill="FFFFFF"/>
        </w:rPr>
        <w:t>入围期间被相关部门处以责令停业整顿或撤销执业许可的。</w:t>
      </w:r>
    </w:p>
    <w:p w14:paraId="36E3BBF6">
      <w:pPr>
        <w:keepNext w:val="0"/>
        <w:keepLines w:val="0"/>
        <w:pageBreakBefore w:val="0"/>
        <w:widowControl/>
        <w:kinsoku/>
        <w:wordWrap/>
        <w:overflowPunct/>
        <w:topLinePunct w:val="0"/>
        <w:autoSpaceDE/>
        <w:autoSpaceDN/>
        <w:bidi w:val="0"/>
        <w:adjustRightInd/>
        <w:snapToGrid/>
        <w:spacing w:line="400" w:lineRule="exact"/>
        <w:ind w:firstLine="420" w:firstLineChars="200"/>
        <w:jc w:val="left"/>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sz w:val="21"/>
          <w:szCs w:val="21"/>
          <w:highlight w:val="none"/>
          <w:shd w:val="clear" w:color="auto" w:fill="FFFFFF"/>
          <w:lang w:val="en-US" w:eastAsia="zh-CN"/>
        </w:rPr>
        <w:t>5.</w:t>
      </w:r>
      <w:r>
        <w:rPr>
          <w:rFonts w:hint="eastAsia" w:asciiTheme="minorEastAsia" w:hAnsiTheme="minorEastAsia" w:eastAsiaTheme="minorEastAsia" w:cstheme="minorEastAsia"/>
          <w:color w:val="auto"/>
          <w:sz w:val="21"/>
          <w:szCs w:val="21"/>
          <w:highlight w:val="none"/>
          <w:shd w:val="clear" w:color="auto" w:fill="FFFFFF"/>
        </w:rPr>
        <w:t>协审单位隐瞒评审发现的问题或与项目建设相关单位串通舞弊、弄虚作假，故意提供内容不实或虚假评审报告的；</w:t>
      </w:r>
      <w:r>
        <w:rPr>
          <w:rFonts w:hint="eastAsia" w:asciiTheme="minorEastAsia" w:hAnsiTheme="minorEastAsia" w:eastAsiaTheme="minorEastAsia" w:cstheme="minorEastAsia"/>
          <w:color w:val="auto"/>
          <w:sz w:val="21"/>
          <w:szCs w:val="21"/>
          <w:highlight w:val="none"/>
          <w:shd w:val="clear" w:color="auto" w:fill="FFFFFF"/>
          <w:lang w:eastAsia="zh-CN"/>
        </w:rPr>
        <w:t>协审单位在其他项目中提供虚假报告的；</w:t>
      </w:r>
      <w:r>
        <w:rPr>
          <w:rFonts w:hint="eastAsia" w:asciiTheme="minorEastAsia" w:hAnsiTheme="minorEastAsia" w:eastAsiaTheme="minorEastAsia" w:cstheme="minorEastAsia"/>
          <w:color w:val="auto"/>
          <w:sz w:val="21"/>
          <w:szCs w:val="21"/>
          <w:highlight w:val="none"/>
          <w:shd w:val="clear" w:color="auto" w:fill="FFFFFF"/>
        </w:rPr>
        <w:t>协审单位及其审核人员收受建设、施工、监理、设计等相关单位现金、有价证券或实物等违反廉洁纪律及利用其工作之便谋取不正当利益的;</w:t>
      </w:r>
    </w:p>
    <w:p w14:paraId="29D1ADCB">
      <w:pPr>
        <w:keepNext w:val="0"/>
        <w:keepLines w:val="0"/>
        <w:pageBreakBefore w:val="0"/>
        <w:widowControl/>
        <w:kinsoku/>
        <w:wordWrap/>
        <w:overflowPunct/>
        <w:topLinePunct w:val="0"/>
        <w:autoSpaceDE/>
        <w:autoSpaceDN/>
        <w:bidi w:val="0"/>
        <w:adjustRightInd/>
        <w:snapToGrid/>
        <w:spacing w:line="400" w:lineRule="exact"/>
        <w:ind w:firstLine="600"/>
        <w:jc w:val="left"/>
        <w:textAlignment w:val="auto"/>
        <w:rPr>
          <w:rFonts w:hint="eastAsia" w:asciiTheme="minorEastAsia" w:hAnsiTheme="minorEastAsia" w:eastAsiaTheme="minorEastAsia" w:cstheme="minorEastAsia"/>
          <w:color w:val="auto"/>
          <w:kern w:val="2"/>
          <w:sz w:val="21"/>
          <w:szCs w:val="21"/>
          <w:highlight w:val="none"/>
          <w:lang w:eastAsia="zh-CN"/>
        </w:rPr>
      </w:pPr>
      <w:r>
        <w:rPr>
          <w:rFonts w:hint="eastAsia" w:asciiTheme="minorEastAsia" w:hAnsiTheme="minorEastAsia" w:eastAsiaTheme="minorEastAsia" w:cstheme="minorEastAsia"/>
          <w:color w:val="auto"/>
          <w:sz w:val="21"/>
          <w:szCs w:val="21"/>
          <w:highlight w:val="none"/>
          <w:shd w:val="clear" w:color="auto" w:fill="FFFFFF"/>
          <w:lang w:val="en-US" w:eastAsia="zh-CN"/>
        </w:rPr>
        <w:t>6.</w:t>
      </w:r>
      <w:r>
        <w:rPr>
          <w:rFonts w:hint="eastAsia" w:asciiTheme="minorEastAsia" w:hAnsiTheme="minorEastAsia" w:eastAsiaTheme="minorEastAsia" w:cstheme="minorEastAsia"/>
          <w:color w:val="auto"/>
          <w:sz w:val="21"/>
          <w:szCs w:val="21"/>
          <w:highlight w:val="none"/>
          <w:shd w:val="clear" w:color="auto" w:fill="FFFFFF"/>
        </w:rPr>
        <w:t>协审单位由于工作过失或其他等原因，</w:t>
      </w:r>
      <w:r>
        <w:rPr>
          <w:rFonts w:hint="eastAsia" w:asciiTheme="minorEastAsia" w:hAnsiTheme="minorEastAsia" w:eastAsiaTheme="minorEastAsia" w:cstheme="minorEastAsia"/>
          <w:color w:val="auto"/>
          <w:sz w:val="21"/>
          <w:szCs w:val="21"/>
          <w:highlight w:val="none"/>
          <w:shd w:val="clear" w:color="auto" w:fill="FFFFFF"/>
          <w:lang w:eastAsia="zh-CN"/>
        </w:rPr>
        <w:t>导致审核结果</w:t>
      </w:r>
      <w:r>
        <w:rPr>
          <w:rFonts w:hint="eastAsia" w:asciiTheme="minorEastAsia" w:hAnsiTheme="minorEastAsia" w:eastAsiaTheme="minorEastAsia" w:cstheme="minorEastAsia"/>
          <w:sz w:val="21"/>
          <w:szCs w:val="21"/>
        </w:rPr>
        <w:t>严重失实，质量低劣</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造成不良影响和后果的</w:t>
      </w:r>
      <w:r>
        <w:rPr>
          <w:rFonts w:hint="eastAsia" w:asciiTheme="minorEastAsia" w:hAnsiTheme="minorEastAsia" w:eastAsiaTheme="minorEastAsia" w:cstheme="minorEastAsia"/>
          <w:sz w:val="21"/>
          <w:szCs w:val="21"/>
          <w:lang w:eastAsia="zh-CN"/>
        </w:rPr>
        <w:t>。</w:t>
      </w:r>
    </w:p>
    <w:p w14:paraId="0EEC8FBF">
      <w:pPr>
        <w:keepNext w:val="0"/>
        <w:keepLines w:val="0"/>
        <w:pageBreakBefore w:val="0"/>
        <w:widowControl/>
        <w:kinsoku/>
        <w:wordWrap/>
        <w:overflowPunct/>
        <w:topLinePunct w:val="0"/>
        <w:autoSpaceDE/>
        <w:autoSpaceDN/>
        <w:bidi w:val="0"/>
        <w:adjustRightInd/>
        <w:snapToGrid/>
        <w:spacing w:line="400" w:lineRule="exact"/>
        <w:ind w:firstLine="420" w:firstLineChars="200"/>
        <w:jc w:val="left"/>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sz w:val="21"/>
          <w:szCs w:val="21"/>
          <w:highlight w:val="none"/>
          <w:shd w:val="clear" w:color="auto" w:fill="FFFFFF"/>
          <w:lang w:val="en-US" w:eastAsia="zh-CN"/>
        </w:rPr>
        <w:t>7.</w:t>
      </w:r>
      <w:r>
        <w:rPr>
          <w:rFonts w:hint="eastAsia" w:asciiTheme="minorEastAsia" w:hAnsiTheme="minorEastAsia" w:eastAsiaTheme="minorEastAsia" w:cstheme="minorEastAsia"/>
          <w:color w:val="auto"/>
          <w:sz w:val="21"/>
          <w:szCs w:val="21"/>
          <w:highlight w:val="none"/>
          <w:shd w:val="clear" w:color="auto" w:fill="FFFFFF"/>
        </w:rPr>
        <w:t>有其他违法违纪行为的。</w:t>
      </w:r>
    </w:p>
    <w:p w14:paraId="2B845ECD">
      <w:pPr>
        <w:keepNext w:val="0"/>
        <w:keepLines w:val="0"/>
        <w:pageBreakBefore w:val="0"/>
        <w:widowControl/>
        <w:kinsoku/>
        <w:wordWrap/>
        <w:overflowPunct/>
        <w:topLinePunct w:val="0"/>
        <w:autoSpaceDE/>
        <w:autoSpaceDN/>
        <w:bidi w:val="0"/>
        <w:adjustRightInd/>
        <w:snapToGrid/>
        <w:spacing w:line="400" w:lineRule="exact"/>
        <w:ind w:firstLine="420" w:firstLineChars="200"/>
        <w:jc w:val="left"/>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第</w:t>
      </w:r>
      <w:r>
        <w:rPr>
          <w:rFonts w:hint="eastAsia" w:asciiTheme="minorEastAsia" w:hAnsiTheme="minorEastAsia" w:eastAsiaTheme="minorEastAsia" w:cstheme="minorEastAsia"/>
          <w:color w:val="auto"/>
          <w:kern w:val="2"/>
          <w:sz w:val="21"/>
          <w:szCs w:val="21"/>
          <w:highlight w:val="none"/>
          <w:lang w:eastAsia="zh-CN"/>
        </w:rPr>
        <w:t>十三</w:t>
      </w:r>
      <w:r>
        <w:rPr>
          <w:rFonts w:hint="eastAsia" w:asciiTheme="minorEastAsia" w:hAnsiTheme="minorEastAsia" w:eastAsiaTheme="minorEastAsia" w:cstheme="minorEastAsia"/>
          <w:color w:val="auto"/>
          <w:kern w:val="2"/>
          <w:sz w:val="21"/>
          <w:szCs w:val="21"/>
          <w:highlight w:val="none"/>
        </w:rPr>
        <w:t>条</w:t>
      </w:r>
      <w:r>
        <w:rPr>
          <w:rFonts w:hint="eastAsia" w:asciiTheme="minorEastAsia" w:hAnsiTheme="minorEastAsia" w:eastAsiaTheme="minorEastAsia" w:cstheme="minorEastAsia"/>
          <w:color w:val="auto"/>
          <w:kern w:val="2"/>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shd w:val="clear" w:color="auto" w:fill="FFFFFF"/>
        </w:rPr>
        <w:t>协审单位</w:t>
      </w:r>
      <w:r>
        <w:rPr>
          <w:rFonts w:hint="eastAsia" w:asciiTheme="minorEastAsia" w:hAnsiTheme="minorEastAsia" w:eastAsiaTheme="minorEastAsia" w:cstheme="minorEastAsia"/>
          <w:color w:val="auto"/>
          <w:sz w:val="21"/>
          <w:szCs w:val="21"/>
          <w:highlight w:val="none"/>
          <w:shd w:val="clear" w:color="auto" w:fill="FFFFFF"/>
          <w:lang w:eastAsia="zh-CN"/>
        </w:rPr>
        <w:t>因</w:t>
      </w:r>
      <w:r>
        <w:rPr>
          <w:rFonts w:hint="eastAsia" w:asciiTheme="minorEastAsia" w:hAnsiTheme="minorEastAsia" w:eastAsiaTheme="minorEastAsia" w:cstheme="minorEastAsia"/>
          <w:color w:val="auto"/>
          <w:sz w:val="21"/>
          <w:szCs w:val="21"/>
          <w:highlight w:val="none"/>
          <w:shd w:val="clear" w:color="auto" w:fill="FFFFFF"/>
        </w:rPr>
        <w:t>评审质量</w:t>
      </w:r>
      <w:r>
        <w:rPr>
          <w:rFonts w:hint="eastAsia" w:asciiTheme="minorEastAsia" w:hAnsiTheme="minorEastAsia" w:eastAsiaTheme="minorEastAsia" w:cstheme="minorEastAsia"/>
          <w:color w:val="auto"/>
          <w:sz w:val="21"/>
          <w:szCs w:val="21"/>
          <w:highlight w:val="none"/>
          <w:shd w:val="clear" w:color="auto" w:fill="FFFFFF"/>
          <w:lang w:eastAsia="zh-CN"/>
        </w:rPr>
        <w:t>问题导致</w:t>
      </w:r>
      <w:r>
        <w:rPr>
          <w:rFonts w:hint="eastAsia" w:asciiTheme="minorEastAsia" w:hAnsiTheme="minorEastAsia" w:eastAsiaTheme="minorEastAsia" w:cstheme="minorEastAsia"/>
          <w:color w:val="auto"/>
          <w:sz w:val="21"/>
          <w:szCs w:val="21"/>
          <w:highlight w:val="none"/>
          <w:shd w:val="clear" w:color="auto" w:fill="FFFFFF"/>
        </w:rPr>
        <w:t>财政、建设单位或</w:t>
      </w:r>
      <w:r>
        <w:rPr>
          <w:rFonts w:hint="eastAsia" w:asciiTheme="minorEastAsia" w:hAnsiTheme="minorEastAsia" w:eastAsiaTheme="minorEastAsia" w:cstheme="minorEastAsia"/>
          <w:color w:val="auto"/>
          <w:sz w:val="21"/>
          <w:szCs w:val="21"/>
          <w:highlight w:val="none"/>
          <w:shd w:val="clear" w:color="auto" w:fill="FFFFFF"/>
          <w:lang w:eastAsia="zh-CN"/>
        </w:rPr>
        <w:t>其他</w:t>
      </w:r>
      <w:r>
        <w:rPr>
          <w:rFonts w:hint="eastAsia" w:asciiTheme="minorEastAsia" w:hAnsiTheme="minorEastAsia" w:eastAsiaTheme="minorEastAsia" w:cstheme="minorEastAsia"/>
          <w:color w:val="auto"/>
          <w:sz w:val="21"/>
          <w:szCs w:val="21"/>
          <w:highlight w:val="none"/>
          <w:shd w:val="clear" w:color="auto" w:fill="FFFFFF"/>
        </w:rPr>
        <w:t>第三</w:t>
      </w:r>
      <w:r>
        <w:rPr>
          <w:rFonts w:hint="eastAsia" w:asciiTheme="minorEastAsia" w:hAnsiTheme="minorEastAsia" w:eastAsiaTheme="minorEastAsia" w:cstheme="minorEastAsia"/>
          <w:color w:val="auto"/>
          <w:sz w:val="21"/>
          <w:szCs w:val="21"/>
          <w:highlight w:val="none"/>
          <w:shd w:val="clear" w:color="auto" w:fill="FFFFFF"/>
          <w:lang w:eastAsia="zh-CN"/>
        </w:rPr>
        <w:t>方</w:t>
      </w:r>
      <w:r>
        <w:rPr>
          <w:rFonts w:hint="eastAsia" w:asciiTheme="minorEastAsia" w:hAnsiTheme="minorEastAsia" w:eastAsiaTheme="minorEastAsia" w:cstheme="minorEastAsia"/>
          <w:color w:val="auto"/>
          <w:sz w:val="21"/>
          <w:szCs w:val="21"/>
          <w:highlight w:val="none"/>
          <w:shd w:val="clear" w:color="auto" w:fill="FFFFFF"/>
        </w:rPr>
        <w:t>经济损失的，协审单位应当承担赔偿责任；后果严重、构成犯罪的，移交司法机关追究其</w:t>
      </w:r>
      <w:r>
        <w:rPr>
          <w:rFonts w:hint="eastAsia" w:asciiTheme="minorEastAsia" w:hAnsiTheme="minorEastAsia" w:eastAsiaTheme="minorEastAsia" w:cstheme="minorEastAsia"/>
          <w:color w:val="auto"/>
          <w:sz w:val="21"/>
          <w:szCs w:val="21"/>
          <w:highlight w:val="none"/>
          <w:shd w:val="clear" w:color="auto" w:fill="FFFFFF"/>
          <w:lang w:eastAsia="zh-CN"/>
        </w:rPr>
        <w:t>相应</w:t>
      </w:r>
      <w:r>
        <w:rPr>
          <w:rFonts w:hint="eastAsia" w:asciiTheme="minorEastAsia" w:hAnsiTheme="minorEastAsia" w:eastAsiaTheme="minorEastAsia" w:cstheme="minorEastAsia"/>
          <w:color w:val="auto"/>
          <w:sz w:val="21"/>
          <w:szCs w:val="21"/>
          <w:highlight w:val="none"/>
          <w:shd w:val="clear" w:color="auto" w:fill="FFFFFF"/>
        </w:rPr>
        <w:t>法律责任。 </w:t>
      </w:r>
    </w:p>
    <w:p w14:paraId="6C0E0853">
      <w:pPr>
        <w:keepNext w:val="0"/>
        <w:keepLines w:val="0"/>
        <w:pageBreakBefore w:val="0"/>
        <w:widowControl/>
        <w:numPr>
          <w:ilvl w:val="0"/>
          <w:numId w:val="0"/>
        </w:numPr>
        <w:kinsoku/>
        <w:wordWrap/>
        <w:overflowPunct/>
        <w:topLinePunct w:val="0"/>
        <w:autoSpaceDE/>
        <w:autoSpaceDN/>
        <w:bidi w:val="0"/>
        <w:adjustRightInd/>
        <w:snapToGrid/>
        <w:spacing w:line="400" w:lineRule="exact"/>
        <w:ind w:firstLine="420" w:firstLineChars="200"/>
        <w:jc w:val="left"/>
        <w:textAlignment w:val="auto"/>
        <w:rPr>
          <w:rFonts w:hint="eastAsia" w:asciiTheme="minorEastAsia" w:hAnsiTheme="minorEastAsia" w:eastAsiaTheme="minorEastAsia" w:cstheme="minorEastAsia"/>
          <w:color w:val="auto"/>
          <w:sz w:val="21"/>
          <w:szCs w:val="21"/>
          <w:highlight w:val="none"/>
          <w:shd w:val="clear" w:color="auto" w:fill="FFFFFF"/>
          <w:lang w:eastAsia="zh-CN"/>
        </w:rPr>
      </w:pPr>
      <w:r>
        <w:rPr>
          <w:rFonts w:hint="eastAsia" w:asciiTheme="minorEastAsia" w:hAnsiTheme="minorEastAsia" w:eastAsiaTheme="minorEastAsia" w:cstheme="minorEastAsia"/>
          <w:color w:val="auto"/>
          <w:kern w:val="2"/>
          <w:sz w:val="21"/>
          <w:szCs w:val="21"/>
          <w:highlight w:val="none"/>
          <w:lang w:val="en-US" w:eastAsia="zh-CN"/>
        </w:rPr>
        <w:t xml:space="preserve">第十四条  </w:t>
      </w:r>
      <w:r>
        <w:rPr>
          <w:rFonts w:hint="eastAsia" w:asciiTheme="minorEastAsia" w:hAnsiTheme="minorEastAsia" w:eastAsiaTheme="minorEastAsia" w:cstheme="minorEastAsia"/>
          <w:color w:val="auto"/>
          <w:sz w:val="21"/>
          <w:szCs w:val="21"/>
          <w:highlight w:val="none"/>
          <w:shd w:val="clear" w:color="auto" w:fill="FFFFFF"/>
        </w:rPr>
        <w:t>协审单位在评审工作中存在的违反财政法规行为，将按照国务院《财政违法行为处罚处分条例》予以处理</w:t>
      </w:r>
      <w:r>
        <w:rPr>
          <w:rFonts w:hint="eastAsia" w:asciiTheme="minorEastAsia" w:hAnsiTheme="minorEastAsia" w:eastAsiaTheme="minorEastAsia" w:cstheme="minorEastAsia"/>
          <w:color w:val="auto"/>
          <w:sz w:val="21"/>
          <w:szCs w:val="21"/>
          <w:highlight w:val="none"/>
          <w:shd w:val="clear" w:color="auto" w:fill="FFFFFF"/>
          <w:lang w:eastAsia="zh-CN"/>
        </w:rPr>
        <w:t>。</w:t>
      </w:r>
    </w:p>
    <w:p w14:paraId="14341B3E">
      <w:pPr>
        <w:pStyle w:val="36"/>
        <w:keepNext w:val="0"/>
        <w:keepLines w:val="0"/>
        <w:pageBreakBefore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Theme="minorEastAsia" w:hAnsiTheme="minorEastAsia" w:eastAsiaTheme="minorEastAsia" w:cstheme="minorEastAsia"/>
          <w:color w:val="auto"/>
          <w:sz w:val="21"/>
          <w:szCs w:val="21"/>
          <w:highlight w:val="none"/>
          <w:shd w:val="clear" w:color="auto" w:fill="FFFFFF"/>
          <w:lang w:val="en-US" w:eastAsia="zh-CN"/>
        </w:rPr>
      </w:pPr>
      <w:r>
        <w:rPr>
          <w:rFonts w:hint="eastAsia" w:asciiTheme="minorEastAsia" w:hAnsiTheme="minorEastAsia" w:eastAsiaTheme="minorEastAsia" w:cstheme="minorEastAsia"/>
          <w:b/>
          <w:bCs w:val="0"/>
          <w:color w:val="auto"/>
          <w:kern w:val="2"/>
          <w:sz w:val="21"/>
          <w:szCs w:val="21"/>
          <w:highlight w:val="none"/>
          <w:lang w:val="en-US" w:eastAsia="zh-CN" w:bidi="ar-SA"/>
        </w:rPr>
        <w:t>第五章 其他</w:t>
      </w:r>
    </w:p>
    <w:p w14:paraId="6DB08FF8">
      <w:pPr>
        <w:keepNext w:val="0"/>
        <w:keepLines w:val="0"/>
        <w:pageBreakBefore w:val="0"/>
        <w:widowControl/>
        <w:kinsoku/>
        <w:wordWrap/>
        <w:overflowPunct/>
        <w:topLinePunct w:val="0"/>
        <w:autoSpaceDE/>
        <w:autoSpaceDN/>
        <w:bidi w:val="0"/>
        <w:adjustRightInd/>
        <w:snapToGrid/>
        <w:spacing w:line="400" w:lineRule="exact"/>
        <w:ind w:firstLine="630" w:firstLineChars="300"/>
        <w:jc w:val="left"/>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第</w:t>
      </w:r>
      <w:r>
        <w:rPr>
          <w:rFonts w:hint="eastAsia" w:asciiTheme="minorEastAsia" w:hAnsiTheme="minorEastAsia" w:eastAsiaTheme="minorEastAsia" w:cstheme="minorEastAsia"/>
          <w:color w:val="auto"/>
          <w:kern w:val="2"/>
          <w:sz w:val="21"/>
          <w:szCs w:val="21"/>
          <w:highlight w:val="none"/>
          <w:lang w:eastAsia="zh-CN"/>
        </w:rPr>
        <w:t>十五</w:t>
      </w:r>
      <w:r>
        <w:rPr>
          <w:rFonts w:hint="eastAsia" w:asciiTheme="minorEastAsia" w:hAnsiTheme="minorEastAsia" w:eastAsiaTheme="minorEastAsia" w:cstheme="minorEastAsia"/>
          <w:color w:val="auto"/>
          <w:kern w:val="2"/>
          <w:sz w:val="21"/>
          <w:szCs w:val="21"/>
          <w:highlight w:val="none"/>
        </w:rPr>
        <w:t>条</w:t>
      </w:r>
      <w:r>
        <w:rPr>
          <w:rFonts w:hint="eastAsia" w:asciiTheme="minorEastAsia" w:hAnsiTheme="minorEastAsia" w:eastAsiaTheme="minorEastAsia" w:cstheme="minorEastAsia"/>
          <w:color w:val="auto"/>
          <w:kern w:val="2"/>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shd w:val="clear" w:color="auto" w:fill="FFFFFF"/>
        </w:rPr>
        <w:t>本办法由南通市通州区财政局负责解释。</w:t>
      </w:r>
    </w:p>
    <w:p w14:paraId="3A5FA500">
      <w:pPr>
        <w:keepNext w:val="0"/>
        <w:keepLines w:val="0"/>
        <w:pageBreakBefore w:val="0"/>
        <w:widowControl/>
        <w:kinsoku/>
        <w:wordWrap/>
        <w:overflowPunct/>
        <w:topLinePunct w:val="0"/>
        <w:autoSpaceDE/>
        <w:autoSpaceDN/>
        <w:bidi w:val="0"/>
        <w:adjustRightInd/>
        <w:snapToGrid/>
        <w:spacing w:line="400" w:lineRule="exact"/>
        <w:ind w:firstLine="600"/>
        <w:jc w:val="left"/>
        <w:textAlignment w:val="auto"/>
        <w:rPr>
          <w:rFonts w:hint="eastAsia" w:asciiTheme="minorEastAsia" w:hAnsiTheme="minorEastAsia" w:eastAsiaTheme="minorEastAsia" w:cstheme="minorEastAsia"/>
          <w:color w:val="auto"/>
          <w:sz w:val="21"/>
          <w:szCs w:val="21"/>
          <w:highlight w:val="none"/>
          <w:shd w:val="clear" w:color="auto" w:fill="FFFFFF"/>
          <w:lang w:val="en-US" w:eastAsia="zh-CN"/>
        </w:rPr>
      </w:pPr>
      <w:r>
        <w:rPr>
          <w:rFonts w:hint="eastAsia" w:asciiTheme="minorEastAsia" w:hAnsiTheme="minorEastAsia" w:eastAsiaTheme="minorEastAsia" w:cstheme="minorEastAsia"/>
          <w:color w:val="auto"/>
          <w:kern w:val="2"/>
          <w:sz w:val="21"/>
          <w:szCs w:val="21"/>
          <w:highlight w:val="none"/>
        </w:rPr>
        <w:t>第</w:t>
      </w:r>
      <w:r>
        <w:rPr>
          <w:rFonts w:hint="eastAsia" w:asciiTheme="minorEastAsia" w:hAnsiTheme="minorEastAsia" w:eastAsiaTheme="minorEastAsia" w:cstheme="minorEastAsia"/>
          <w:color w:val="auto"/>
          <w:kern w:val="2"/>
          <w:sz w:val="21"/>
          <w:szCs w:val="21"/>
          <w:highlight w:val="none"/>
          <w:lang w:eastAsia="zh-CN"/>
        </w:rPr>
        <w:t>十六</w:t>
      </w:r>
      <w:r>
        <w:rPr>
          <w:rFonts w:hint="eastAsia" w:asciiTheme="minorEastAsia" w:hAnsiTheme="minorEastAsia" w:eastAsiaTheme="minorEastAsia" w:cstheme="minorEastAsia"/>
          <w:color w:val="auto"/>
          <w:kern w:val="2"/>
          <w:sz w:val="21"/>
          <w:szCs w:val="21"/>
          <w:highlight w:val="none"/>
        </w:rPr>
        <w:t>条</w:t>
      </w:r>
      <w:r>
        <w:rPr>
          <w:rFonts w:hint="eastAsia" w:asciiTheme="minorEastAsia" w:hAnsiTheme="minorEastAsia" w:eastAsiaTheme="minorEastAsia" w:cstheme="minorEastAsia"/>
          <w:color w:val="auto"/>
          <w:kern w:val="2"/>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shd w:val="clear" w:color="auto" w:fill="FFFFFF"/>
          <w:lang w:val="en-US" w:eastAsia="zh-CN"/>
        </w:rPr>
        <w:t>本办法从2023年12月1日起实施，其中第一考核期为2023年12月1日至2024年5月31日，第二考核期为2024年6月1日至2025年5月31日，第三考核期为2025年6月1日至2026年5月31日。执行过程中可根据考核情况适时调整。</w:t>
      </w:r>
    </w:p>
    <w:p w14:paraId="19D7DBE0">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Theme="minorEastAsia" w:hAnsiTheme="minorEastAsia" w:eastAsiaTheme="minorEastAsia" w:cstheme="minorEastAsia"/>
          <w:color w:val="auto"/>
          <w:sz w:val="21"/>
          <w:szCs w:val="21"/>
          <w:highlight w:val="none"/>
        </w:rPr>
        <w:sectPr>
          <w:footerReference r:id="rId6" w:type="first"/>
          <w:headerReference r:id="rId3" w:type="default"/>
          <w:footerReference r:id="rId4" w:type="default"/>
          <w:footerReference r:id="rId5" w:type="even"/>
          <w:pgSz w:w="11907" w:h="16840"/>
          <w:pgMar w:top="1418" w:right="1531" w:bottom="1418" w:left="1588" w:header="720" w:footer="720" w:gutter="0"/>
          <w:pgNumType w:fmt="decimal" w:start="1"/>
          <w:cols w:space="720" w:num="1"/>
          <w:titlePg/>
          <w:docGrid w:linePitch="462" w:charSpace="0"/>
        </w:sectPr>
      </w:pPr>
    </w:p>
    <w:p w14:paraId="6C07B993">
      <w:pPr>
        <w:adjustRightInd/>
        <w:spacing w:line="400" w:lineRule="exact"/>
        <w:ind w:firstLine="2310" w:firstLineChars="1100"/>
        <w:jc w:val="both"/>
        <w:textAlignment w:val="auto"/>
        <w:rPr>
          <w:rFonts w:hint="eastAsia" w:ascii="宋体" w:hAnsi="宋体" w:eastAsia="宋体" w:cs="方正小标宋_GBK"/>
          <w:bCs/>
          <w:color w:val="auto"/>
          <w:kern w:val="2"/>
          <w:sz w:val="21"/>
          <w:szCs w:val="21"/>
          <w:highlight w:val="none"/>
        </w:rPr>
      </w:pPr>
    </w:p>
    <w:tbl>
      <w:tblPr>
        <w:tblStyle w:val="44"/>
        <w:tblW w:w="5000" w:type="pct"/>
        <w:tblInd w:w="0" w:type="dxa"/>
        <w:tblLayout w:type="fixed"/>
        <w:tblCellMar>
          <w:top w:w="0" w:type="dxa"/>
          <w:left w:w="108" w:type="dxa"/>
          <w:bottom w:w="0" w:type="dxa"/>
          <w:right w:w="108" w:type="dxa"/>
        </w:tblCellMar>
      </w:tblPr>
      <w:tblGrid>
        <w:gridCol w:w="978"/>
        <w:gridCol w:w="424"/>
        <w:gridCol w:w="902"/>
        <w:gridCol w:w="85"/>
        <w:gridCol w:w="1206"/>
        <w:gridCol w:w="36"/>
        <w:gridCol w:w="1381"/>
        <w:gridCol w:w="232"/>
        <w:gridCol w:w="1075"/>
        <w:gridCol w:w="232"/>
        <w:gridCol w:w="626"/>
        <w:gridCol w:w="449"/>
        <w:gridCol w:w="1109"/>
        <w:gridCol w:w="230"/>
        <w:gridCol w:w="702"/>
      </w:tblGrid>
      <w:tr w14:paraId="062D18CF">
        <w:tblPrEx>
          <w:tblCellMar>
            <w:top w:w="0" w:type="dxa"/>
            <w:left w:w="108" w:type="dxa"/>
            <w:bottom w:w="0" w:type="dxa"/>
            <w:right w:w="108" w:type="dxa"/>
          </w:tblCellMar>
        </w:tblPrEx>
        <w:trPr>
          <w:trHeight w:val="265" w:hRule="atLeast"/>
        </w:trPr>
        <w:tc>
          <w:tcPr>
            <w:tcW w:w="4201" w:type="pct"/>
            <w:gridSpan w:val="15"/>
            <w:tcBorders>
              <w:top w:val="nil"/>
              <w:left w:val="nil"/>
              <w:bottom w:val="nil"/>
              <w:right w:val="nil"/>
            </w:tcBorders>
            <w:noWrap w:val="0"/>
            <w:vAlign w:val="center"/>
          </w:tcPr>
          <w:p w14:paraId="6C39342E">
            <w:pPr>
              <w:widowControl/>
              <w:adjustRightInd/>
              <w:spacing w:line="240" w:lineRule="auto"/>
              <w:jc w:val="center"/>
              <w:textAlignment w:val="auto"/>
              <w:rPr>
                <w:rFonts w:hAnsi="宋体" w:cs="宋体"/>
                <w:b/>
                <w:bCs/>
                <w:color w:val="auto"/>
                <w:sz w:val="32"/>
                <w:szCs w:val="32"/>
                <w:highlight w:val="none"/>
              </w:rPr>
            </w:pPr>
            <w:r>
              <w:rPr>
                <w:rFonts w:hint="eastAsia" w:ascii="方正小标宋_GBK" w:hAnsi="方正小标宋_GBK" w:eastAsia="方正小标宋_GBK" w:cs="方正小标宋_GBK"/>
                <w:b w:val="0"/>
                <w:bCs w:val="0"/>
                <w:color w:val="auto"/>
                <w:sz w:val="44"/>
                <w:szCs w:val="44"/>
                <w:highlight w:val="none"/>
              </w:rPr>
              <w:t>协审单位日常考核评分表</w:t>
            </w:r>
          </w:p>
        </w:tc>
      </w:tr>
      <w:tr w14:paraId="19E426D7">
        <w:tblPrEx>
          <w:tblCellMar>
            <w:top w:w="0" w:type="dxa"/>
            <w:left w:w="108" w:type="dxa"/>
            <w:bottom w:w="0" w:type="dxa"/>
            <w:right w:w="108" w:type="dxa"/>
          </w:tblCellMar>
        </w:tblPrEx>
        <w:trPr>
          <w:trHeight w:val="262" w:hRule="atLeast"/>
        </w:trPr>
        <w:tc>
          <w:tcPr>
            <w:tcW w:w="1562" w:type="pct"/>
            <w:gridSpan w:val="5"/>
            <w:tcBorders>
              <w:top w:val="nil"/>
              <w:left w:val="nil"/>
              <w:bottom w:val="nil"/>
              <w:right w:val="nil"/>
            </w:tcBorders>
            <w:noWrap w:val="0"/>
            <w:vAlign w:val="center"/>
          </w:tcPr>
          <w:p w14:paraId="16405560">
            <w:pPr>
              <w:widowControl/>
              <w:adjustRightInd/>
              <w:spacing w:line="240" w:lineRule="auto"/>
              <w:jc w:val="left"/>
              <w:textAlignment w:val="auto"/>
              <w:rPr>
                <w:rFonts w:hint="eastAsia" w:ascii="方正仿宋_GBK" w:hAnsi="方正仿宋_GBK" w:eastAsia="方正仿宋_GBK" w:cs="方正仿宋_GBK"/>
                <w:b w:val="0"/>
                <w:bCs w:val="0"/>
                <w:color w:val="auto"/>
                <w:sz w:val="24"/>
                <w:szCs w:val="24"/>
                <w:highlight w:val="none"/>
              </w:rPr>
            </w:pPr>
            <w:r>
              <w:rPr>
                <w:rFonts w:hint="eastAsia" w:ascii="方正仿宋_GBK" w:hAnsi="方正仿宋_GBK" w:eastAsia="方正仿宋_GBK" w:cs="方正仿宋_GBK"/>
                <w:b w:val="0"/>
                <w:bCs w:val="0"/>
                <w:color w:val="auto"/>
                <w:sz w:val="24"/>
                <w:szCs w:val="24"/>
                <w:highlight w:val="none"/>
              </w:rPr>
              <w:t>协审单位：</w:t>
            </w:r>
          </w:p>
        </w:tc>
        <w:tc>
          <w:tcPr>
            <w:tcW w:w="1557" w:type="pct"/>
            <w:gridSpan w:val="6"/>
            <w:tcBorders>
              <w:top w:val="nil"/>
              <w:left w:val="nil"/>
              <w:bottom w:val="nil"/>
              <w:right w:val="nil"/>
            </w:tcBorders>
            <w:noWrap w:val="0"/>
            <w:vAlign w:val="center"/>
          </w:tcPr>
          <w:p w14:paraId="34A2DEA2">
            <w:pPr>
              <w:widowControl/>
              <w:adjustRightInd/>
              <w:spacing w:line="240" w:lineRule="auto"/>
              <w:jc w:val="left"/>
              <w:textAlignment w:val="auto"/>
              <w:rPr>
                <w:rFonts w:hint="eastAsia" w:ascii="方正仿宋_GBK" w:hAnsi="方正仿宋_GBK" w:eastAsia="方正仿宋_GBK" w:cs="方正仿宋_GBK"/>
                <w:b w:val="0"/>
                <w:bCs w:val="0"/>
                <w:color w:val="auto"/>
                <w:sz w:val="24"/>
                <w:szCs w:val="24"/>
                <w:highlight w:val="none"/>
              </w:rPr>
            </w:pPr>
            <w:r>
              <w:rPr>
                <w:rFonts w:hint="eastAsia" w:ascii="方正仿宋_GBK" w:hAnsi="方正仿宋_GBK" w:eastAsia="方正仿宋_GBK" w:cs="方正仿宋_GBK"/>
                <w:b w:val="0"/>
                <w:bCs w:val="0"/>
                <w:color w:val="auto"/>
                <w:sz w:val="24"/>
                <w:szCs w:val="24"/>
                <w:highlight w:val="none"/>
              </w:rPr>
              <w:t>项目名称：</w:t>
            </w:r>
          </w:p>
        </w:tc>
        <w:tc>
          <w:tcPr>
            <w:tcW w:w="1081" w:type="pct"/>
            <w:gridSpan w:val="4"/>
            <w:tcBorders>
              <w:top w:val="nil"/>
              <w:left w:val="nil"/>
              <w:bottom w:val="nil"/>
              <w:right w:val="nil"/>
            </w:tcBorders>
            <w:noWrap w:val="0"/>
            <w:vAlign w:val="center"/>
          </w:tcPr>
          <w:p w14:paraId="75069DA7">
            <w:pPr>
              <w:widowControl/>
              <w:adjustRightInd/>
              <w:spacing w:line="240" w:lineRule="auto"/>
              <w:jc w:val="left"/>
              <w:textAlignment w:val="auto"/>
              <w:rPr>
                <w:rFonts w:hint="eastAsia" w:ascii="方正仿宋_GBK" w:hAnsi="方正仿宋_GBK" w:eastAsia="方正仿宋_GBK" w:cs="方正仿宋_GBK"/>
                <w:b w:val="0"/>
                <w:bCs w:val="0"/>
                <w:color w:val="auto"/>
                <w:sz w:val="24"/>
                <w:szCs w:val="24"/>
                <w:highlight w:val="none"/>
              </w:rPr>
            </w:pPr>
            <w:r>
              <w:rPr>
                <w:rFonts w:hint="eastAsia" w:ascii="方正仿宋_GBK" w:hAnsi="方正仿宋_GBK" w:eastAsia="方正仿宋_GBK" w:cs="方正仿宋_GBK"/>
                <w:b w:val="0"/>
                <w:bCs w:val="0"/>
                <w:color w:val="auto"/>
                <w:sz w:val="24"/>
                <w:szCs w:val="24"/>
                <w:highlight w:val="none"/>
              </w:rPr>
              <w:t>日期：</w:t>
            </w:r>
          </w:p>
        </w:tc>
      </w:tr>
      <w:tr w14:paraId="4607A90B">
        <w:tblPrEx>
          <w:tblCellMar>
            <w:top w:w="0" w:type="dxa"/>
            <w:left w:w="108" w:type="dxa"/>
            <w:bottom w:w="0" w:type="dxa"/>
            <w:right w:w="108" w:type="dxa"/>
          </w:tblCellMar>
        </w:tblPrEx>
        <w:trPr>
          <w:trHeight w:val="373" w:hRule="atLeast"/>
        </w:trPr>
        <w:tc>
          <w:tcPr>
            <w:tcW w:w="1038" w:type="pct"/>
            <w:gridSpan w:val="4"/>
            <w:tcBorders>
              <w:top w:val="single" w:color="auto" w:sz="4" w:space="0"/>
              <w:left w:val="single" w:color="auto" w:sz="4" w:space="0"/>
              <w:bottom w:val="single" w:color="auto" w:sz="4" w:space="0"/>
              <w:right w:val="single" w:color="auto" w:sz="4" w:space="0"/>
            </w:tcBorders>
            <w:noWrap w:val="0"/>
            <w:vAlign w:val="center"/>
          </w:tcPr>
          <w:p w14:paraId="7E03B14B">
            <w:pPr>
              <w:widowControl/>
              <w:adjustRightInd/>
              <w:spacing w:line="240" w:lineRule="auto"/>
              <w:jc w:val="center"/>
              <w:textAlignment w:val="auto"/>
              <w:rPr>
                <w:rFonts w:hAnsi="宋体" w:cs="宋体"/>
                <w:color w:val="auto"/>
                <w:sz w:val="21"/>
                <w:szCs w:val="21"/>
                <w:highlight w:val="none"/>
              </w:rPr>
            </w:pPr>
            <w:r>
              <w:rPr>
                <w:rFonts w:hint="eastAsia" w:hAnsi="宋体" w:cs="宋体"/>
                <w:color w:val="auto"/>
                <w:sz w:val="21"/>
                <w:szCs w:val="21"/>
                <w:highlight w:val="none"/>
                <w:lang w:eastAsia="zh-CN"/>
              </w:rPr>
              <w:t>送审</w:t>
            </w:r>
            <w:r>
              <w:rPr>
                <w:rFonts w:hint="eastAsia" w:hAnsi="宋体" w:cs="宋体"/>
                <w:color w:val="auto"/>
                <w:sz w:val="21"/>
                <w:szCs w:val="21"/>
                <w:highlight w:val="none"/>
              </w:rPr>
              <w:t>时间</w:t>
            </w:r>
          </w:p>
        </w:tc>
        <w:tc>
          <w:tcPr>
            <w:tcW w:w="524" w:type="pct"/>
            <w:tcBorders>
              <w:top w:val="single" w:color="auto" w:sz="4" w:space="0"/>
              <w:left w:val="nil"/>
              <w:bottom w:val="single" w:color="auto" w:sz="4" w:space="0"/>
              <w:right w:val="single" w:color="auto" w:sz="4" w:space="0"/>
            </w:tcBorders>
            <w:noWrap w:val="0"/>
            <w:vAlign w:val="center"/>
          </w:tcPr>
          <w:p w14:paraId="05887DE1">
            <w:pPr>
              <w:widowControl/>
              <w:adjustRightInd/>
              <w:spacing w:line="240" w:lineRule="auto"/>
              <w:jc w:val="center"/>
              <w:textAlignment w:val="auto"/>
              <w:rPr>
                <w:rFonts w:hAnsi="宋体" w:cs="宋体"/>
                <w:color w:val="auto"/>
                <w:sz w:val="21"/>
                <w:szCs w:val="21"/>
                <w:highlight w:val="none"/>
              </w:rPr>
            </w:pPr>
            <w:r>
              <w:rPr>
                <w:rFonts w:hint="eastAsia" w:hAnsi="宋体" w:cs="宋体"/>
                <w:color w:val="auto"/>
                <w:sz w:val="21"/>
                <w:szCs w:val="21"/>
                <w:highlight w:val="none"/>
              </w:rPr>
              <w:t>　</w:t>
            </w:r>
          </w:p>
        </w:tc>
        <w:tc>
          <w:tcPr>
            <w:tcW w:w="717" w:type="pct"/>
            <w:gridSpan w:val="3"/>
            <w:tcBorders>
              <w:top w:val="single" w:color="auto" w:sz="4" w:space="0"/>
              <w:left w:val="nil"/>
              <w:bottom w:val="single" w:color="auto" w:sz="4" w:space="0"/>
              <w:right w:val="single" w:color="auto" w:sz="4" w:space="0"/>
            </w:tcBorders>
            <w:noWrap w:val="0"/>
            <w:vAlign w:val="center"/>
          </w:tcPr>
          <w:p w14:paraId="577B79C5">
            <w:pPr>
              <w:widowControl/>
              <w:adjustRightInd/>
              <w:spacing w:line="240" w:lineRule="auto"/>
              <w:jc w:val="center"/>
              <w:textAlignment w:val="auto"/>
              <w:rPr>
                <w:rFonts w:hAnsi="宋体" w:cs="宋体"/>
                <w:color w:val="auto"/>
                <w:sz w:val="21"/>
                <w:szCs w:val="21"/>
                <w:highlight w:val="none"/>
              </w:rPr>
            </w:pPr>
            <w:r>
              <w:rPr>
                <w:rFonts w:hint="eastAsia" w:hAnsi="宋体" w:cs="宋体"/>
                <w:color w:val="auto"/>
                <w:sz w:val="21"/>
                <w:szCs w:val="21"/>
                <w:highlight w:val="none"/>
              </w:rPr>
              <w:t>实际完成时间</w:t>
            </w:r>
          </w:p>
        </w:tc>
        <w:tc>
          <w:tcPr>
            <w:tcW w:w="568" w:type="pct"/>
            <w:gridSpan w:val="2"/>
            <w:tcBorders>
              <w:top w:val="single" w:color="auto" w:sz="4" w:space="0"/>
              <w:left w:val="nil"/>
              <w:bottom w:val="single" w:color="auto" w:sz="4" w:space="0"/>
              <w:right w:val="single" w:color="auto" w:sz="4" w:space="0"/>
            </w:tcBorders>
            <w:noWrap w:val="0"/>
            <w:vAlign w:val="center"/>
          </w:tcPr>
          <w:p w14:paraId="0971D935">
            <w:pPr>
              <w:widowControl/>
              <w:adjustRightInd/>
              <w:spacing w:line="240" w:lineRule="auto"/>
              <w:jc w:val="left"/>
              <w:textAlignment w:val="auto"/>
              <w:rPr>
                <w:rFonts w:hAnsi="宋体" w:cs="宋体"/>
                <w:color w:val="auto"/>
                <w:sz w:val="21"/>
                <w:szCs w:val="21"/>
                <w:highlight w:val="none"/>
              </w:rPr>
            </w:pPr>
            <w:r>
              <w:rPr>
                <w:rFonts w:hint="eastAsia" w:hAnsi="宋体" w:cs="宋体"/>
                <w:color w:val="auto"/>
                <w:sz w:val="21"/>
                <w:szCs w:val="21"/>
                <w:highlight w:val="none"/>
              </w:rPr>
              <w:t>　</w:t>
            </w:r>
          </w:p>
        </w:tc>
        <w:tc>
          <w:tcPr>
            <w:tcW w:w="1352" w:type="pct"/>
            <w:gridSpan w:val="5"/>
            <w:tcBorders>
              <w:top w:val="single" w:color="auto" w:sz="4" w:space="0"/>
              <w:left w:val="nil"/>
              <w:bottom w:val="single" w:color="auto" w:sz="4" w:space="0"/>
              <w:right w:val="single" w:color="auto" w:sz="4" w:space="0"/>
            </w:tcBorders>
            <w:noWrap w:val="0"/>
            <w:vAlign w:val="center"/>
          </w:tcPr>
          <w:p w14:paraId="0157669B">
            <w:pPr>
              <w:widowControl/>
              <w:adjustRightInd/>
              <w:spacing w:line="240" w:lineRule="auto"/>
              <w:jc w:val="left"/>
              <w:textAlignment w:val="auto"/>
              <w:rPr>
                <w:rFonts w:hAnsi="宋体" w:cs="宋体"/>
                <w:color w:val="auto"/>
                <w:sz w:val="21"/>
                <w:szCs w:val="21"/>
                <w:highlight w:val="none"/>
              </w:rPr>
            </w:pPr>
            <w:r>
              <w:rPr>
                <w:rFonts w:hint="eastAsia" w:hAnsi="宋体" w:cs="宋体"/>
                <w:color w:val="auto"/>
                <w:sz w:val="21"/>
                <w:szCs w:val="21"/>
                <w:highlight w:val="none"/>
              </w:rPr>
              <w:t>□按时完成 □延期完成</w:t>
            </w:r>
          </w:p>
        </w:tc>
      </w:tr>
      <w:tr w14:paraId="463F49A3">
        <w:tblPrEx>
          <w:tblCellMar>
            <w:top w:w="0" w:type="dxa"/>
            <w:left w:w="108" w:type="dxa"/>
            <w:bottom w:w="0" w:type="dxa"/>
            <w:right w:w="108" w:type="dxa"/>
          </w:tblCellMar>
        </w:tblPrEx>
        <w:trPr>
          <w:trHeight w:val="474" w:hRule="atLeast"/>
        </w:trPr>
        <w:tc>
          <w:tcPr>
            <w:tcW w:w="609" w:type="pct"/>
            <w:gridSpan w:val="2"/>
            <w:tcBorders>
              <w:top w:val="nil"/>
              <w:left w:val="single" w:color="auto" w:sz="4" w:space="0"/>
              <w:bottom w:val="single" w:color="auto" w:sz="4" w:space="0"/>
              <w:right w:val="single" w:color="auto" w:sz="4" w:space="0"/>
            </w:tcBorders>
            <w:noWrap w:val="0"/>
            <w:vAlign w:val="center"/>
          </w:tcPr>
          <w:p w14:paraId="50D3191D">
            <w:pPr>
              <w:widowControl/>
              <w:adjustRightInd/>
              <w:spacing w:line="240" w:lineRule="auto"/>
              <w:jc w:val="center"/>
              <w:textAlignment w:val="auto"/>
              <w:rPr>
                <w:rFonts w:hAnsi="宋体" w:cs="宋体"/>
                <w:color w:val="auto"/>
                <w:sz w:val="21"/>
                <w:szCs w:val="21"/>
                <w:highlight w:val="none"/>
              </w:rPr>
            </w:pPr>
            <w:r>
              <w:rPr>
                <w:rFonts w:hint="eastAsia" w:hAnsi="宋体" w:cs="宋体"/>
                <w:color w:val="auto"/>
                <w:sz w:val="21"/>
                <w:szCs w:val="21"/>
                <w:highlight w:val="none"/>
              </w:rPr>
              <w:t>评价内容</w:t>
            </w:r>
          </w:p>
        </w:tc>
        <w:tc>
          <w:tcPr>
            <w:tcW w:w="428" w:type="pct"/>
            <w:gridSpan w:val="2"/>
            <w:tcBorders>
              <w:top w:val="nil"/>
              <w:left w:val="nil"/>
              <w:bottom w:val="single" w:color="auto" w:sz="4" w:space="0"/>
              <w:right w:val="single" w:color="auto" w:sz="4" w:space="0"/>
            </w:tcBorders>
            <w:noWrap w:val="0"/>
            <w:vAlign w:val="center"/>
          </w:tcPr>
          <w:p w14:paraId="5E02DD6B">
            <w:pPr>
              <w:widowControl/>
              <w:adjustRightInd/>
              <w:spacing w:line="240" w:lineRule="auto"/>
              <w:jc w:val="center"/>
              <w:textAlignment w:val="auto"/>
              <w:rPr>
                <w:rFonts w:hAnsi="宋体" w:cs="宋体"/>
                <w:color w:val="auto"/>
                <w:sz w:val="21"/>
                <w:szCs w:val="21"/>
                <w:highlight w:val="none"/>
              </w:rPr>
            </w:pPr>
            <w:r>
              <w:rPr>
                <w:rFonts w:hint="eastAsia" w:hAnsi="宋体" w:cs="宋体"/>
                <w:color w:val="auto"/>
                <w:sz w:val="21"/>
                <w:szCs w:val="21"/>
                <w:highlight w:val="none"/>
              </w:rPr>
              <w:t>分值</w:t>
            </w:r>
          </w:p>
        </w:tc>
        <w:tc>
          <w:tcPr>
            <w:tcW w:w="2858" w:type="pct"/>
            <w:gridSpan w:val="10"/>
            <w:tcBorders>
              <w:top w:val="single" w:color="auto" w:sz="4" w:space="0"/>
              <w:left w:val="nil"/>
              <w:bottom w:val="single" w:color="auto" w:sz="4" w:space="0"/>
              <w:right w:val="single" w:color="auto" w:sz="4" w:space="0"/>
            </w:tcBorders>
            <w:noWrap w:val="0"/>
            <w:vAlign w:val="center"/>
          </w:tcPr>
          <w:p w14:paraId="05D42D96">
            <w:pPr>
              <w:widowControl/>
              <w:adjustRightInd/>
              <w:spacing w:line="240" w:lineRule="auto"/>
              <w:jc w:val="center"/>
              <w:textAlignment w:val="auto"/>
              <w:rPr>
                <w:rFonts w:hAnsi="宋体" w:cs="宋体"/>
                <w:color w:val="auto"/>
                <w:sz w:val="21"/>
                <w:szCs w:val="21"/>
                <w:highlight w:val="none"/>
              </w:rPr>
            </w:pPr>
            <w:r>
              <w:rPr>
                <w:rFonts w:hint="eastAsia" w:hAnsi="宋体" w:cs="宋体"/>
                <w:color w:val="auto"/>
                <w:sz w:val="21"/>
                <w:szCs w:val="21"/>
                <w:highlight w:val="none"/>
              </w:rPr>
              <w:t>具体内容</w:t>
            </w:r>
          </w:p>
        </w:tc>
        <w:tc>
          <w:tcPr>
            <w:tcW w:w="304" w:type="pct"/>
            <w:tcBorders>
              <w:top w:val="nil"/>
              <w:left w:val="nil"/>
              <w:bottom w:val="single" w:color="auto" w:sz="4" w:space="0"/>
              <w:right w:val="single" w:color="auto" w:sz="4" w:space="0"/>
            </w:tcBorders>
            <w:noWrap w:val="0"/>
            <w:vAlign w:val="center"/>
          </w:tcPr>
          <w:p w14:paraId="7EF92998">
            <w:pPr>
              <w:widowControl/>
              <w:adjustRightInd/>
              <w:spacing w:line="240" w:lineRule="auto"/>
              <w:jc w:val="center"/>
              <w:textAlignment w:val="auto"/>
              <w:rPr>
                <w:rFonts w:hAnsi="宋体" w:cs="宋体"/>
                <w:color w:val="auto"/>
                <w:sz w:val="21"/>
                <w:szCs w:val="21"/>
                <w:highlight w:val="none"/>
              </w:rPr>
            </w:pPr>
            <w:r>
              <w:rPr>
                <w:rFonts w:hint="eastAsia" w:hAnsi="宋体" w:cs="宋体"/>
                <w:color w:val="auto"/>
                <w:sz w:val="21"/>
                <w:szCs w:val="21"/>
                <w:highlight w:val="none"/>
                <w:lang w:eastAsia="zh-CN"/>
              </w:rPr>
              <w:t>得</w:t>
            </w:r>
            <w:r>
              <w:rPr>
                <w:rFonts w:hint="eastAsia" w:hAnsi="宋体" w:cs="宋体"/>
                <w:color w:val="auto"/>
                <w:sz w:val="21"/>
                <w:szCs w:val="21"/>
                <w:highlight w:val="none"/>
              </w:rPr>
              <w:t>分</w:t>
            </w:r>
          </w:p>
        </w:tc>
      </w:tr>
      <w:tr w14:paraId="76E27B71">
        <w:tblPrEx>
          <w:tblCellMar>
            <w:top w:w="0" w:type="dxa"/>
            <w:left w:w="108" w:type="dxa"/>
            <w:bottom w:w="0" w:type="dxa"/>
            <w:right w:w="108" w:type="dxa"/>
          </w:tblCellMar>
        </w:tblPrEx>
        <w:trPr>
          <w:trHeight w:val="2396" w:hRule="atLeast"/>
        </w:trPr>
        <w:tc>
          <w:tcPr>
            <w:tcW w:w="609" w:type="pct"/>
            <w:gridSpan w:val="2"/>
            <w:tcBorders>
              <w:top w:val="nil"/>
              <w:left w:val="single" w:color="auto" w:sz="4" w:space="0"/>
              <w:bottom w:val="single" w:color="auto" w:sz="4" w:space="0"/>
              <w:right w:val="single" w:color="auto" w:sz="4" w:space="0"/>
            </w:tcBorders>
            <w:noWrap w:val="0"/>
            <w:vAlign w:val="center"/>
          </w:tcPr>
          <w:p w14:paraId="5C35A1B7">
            <w:pPr>
              <w:widowControl/>
              <w:adjustRightInd/>
              <w:spacing w:line="240" w:lineRule="auto"/>
              <w:jc w:val="center"/>
              <w:textAlignment w:val="auto"/>
              <w:rPr>
                <w:rFonts w:hAnsi="宋体" w:cs="宋体"/>
                <w:color w:val="auto"/>
                <w:sz w:val="21"/>
                <w:szCs w:val="21"/>
                <w:highlight w:val="none"/>
              </w:rPr>
            </w:pPr>
            <w:r>
              <w:rPr>
                <w:rFonts w:hint="eastAsia" w:hAnsi="宋体" w:cs="宋体"/>
                <w:color w:val="auto"/>
                <w:sz w:val="21"/>
                <w:szCs w:val="21"/>
                <w:highlight w:val="none"/>
              </w:rPr>
              <w:t>评审时效</w:t>
            </w:r>
          </w:p>
        </w:tc>
        <w:tc>
          <w:tcPr>
            <w:tcW w:w="428" w:type="pct"/>
            <w:gridSpan w:val="2"/>
            <w:tcBorders>
              <w:top w:val="nil"/>
              <w:left w:val="nil"/>
              <w:bottom w:val="single" w:color="auto" w:sz="4" w:space="0"/>
              <w:right w:val="single" w:color="auto" w:sz="4" w:space="0"/>
            </w:tcBorders>
            <w:noWrap w:val="0"/>
            <w:vAlign w:val="center"/>
          </w:tcPr>
          <w:p w14:paraId="1D7ED239">
            <w:pPr>
              <w:widowControl/>
              <w:adjustRightInd/>
              <w:spacing w:line="240" w:lineRule="auto"/>
              <w:jc w:val="center"/>
              <w:textAlignment w:val="auto"/>
              <w:rPr>
                <w:rFonts w:hint="eastAsia" w:hAnsi="宋体" w:eastAsia="宋体" w:cs="宋体"/>
                <w:color w:val="auto"/>
                <w:sz w:val="21"/>
                <w:szCs w:val="21"/>
                <w:highlight w:val="none"/>
                <w:lang w:eastAsia="zh-CN"/>
              </w:rPr>
            </w:pPr>
            <w:r>
              <w:rPr>
                <w:rFonts w:hint="eastAsia" w:hAnsi="宋体" w:cs="宋体"/>
                <w:color w:val="auto"/>
                <w:sz w:val="21"/>
                <w:szCs w:val="21"/>
                <w:highlight w:val="none"/>
              </w:rPr>
              <w:t>1</w:t>
            </w:r>
            <w:r>
              <w:rPr>
                <w:rFonts w:hint="eastAsia" w:hAnsi="宋体" w:cs="宋体"/>
                <w:color w:val="auto"/>
                <w:sz w:val="21"/>
                <w:szCs w:val="21"/>
                <w:highlight w:val="none"/>
                <w:lang w:val="en-US" w:eastAsia="zh-CN"/>
              </w:rPr>
              <w:t>0</w:t>
            </w:r>
          </w:p>
        </w:tc>
        <w:tc>
          <w:tcPr>
            <w:tcW w:w="2858" w:type="pct"/>
            <w:gridSpan w:val="10"/>
            <w:tcBorders>
              <w:top w:val="single" w:color="auto" w:sz="4" w:space="0"/>
              <w:left w:val="nil"/>
              <w:bottom w:val="single" w:color="auto" w:sz="4" w:space="0"/>
              <w:right w:val="single" w:color="auto" w:sz="4" w:space="0"/>
            </w:tcBorders>
            <w:noWrap w:val="0"/>
            <w:vAlign w:val="center"/>
          </w:tcPr>
          <w:p w14:paraId="503B070F">
            <w:pPr>
              <w:widowControl/>
              <w:numPr>
                <w:ilvl w:val="0"/>
                <w:numId w:val="0"/>
              </w:numPr>
              <w:adjustRightInd/>
              <w:spacing w:line="240" w:lineRule="auto"/>
              <w:jc w:val="left"/>
              <w:textAlignment w:val="auto"/>
              <w:rPr>
                <w:rFonts w:hint="eastAsia" w:hAnsi="宋体" w:cs="宋体"/>
                <w:color w:val="auto"/>
                <w:sz w:val="21"/>
                <w:szCs w:val="21"/>
                <w:highlight w:val="none"/>
              </w:rPr>
            </w:pPr>
            <w:r>
              <w:rPr>
                <w:rFonts w:hint="eastAsia" w:hAnsi="宋体" w:cs="宋体"/>
                <w:color w:val="auto"/>
                <w:sz w:val="21"/>
                <w:szCs w:val="21"/>
                <w:highlight w:val="none"/>
                <w:lang w:val="en-US" w:eastAsia="zh-CN"/>
              </w:rPr>
              <w:t>1.</w:t>
            </w:r>
            <w:r>
              <w:rPr>
                <w:rFonts w:hint="eastAsia" w:hAnsi="宋体" w:cs="宋体"/>
                <w:color w:val="auto"/>
                <w:sz w:val="21"/>
                <w:szCs w:val="21"/>
                <w:highlight w:val="none"/>
              </w:rPr>
              <w:t>根据委托协议要求进行综合评定:初（终）稿按时完成的1</w:t>
            </w:r>
            <w:r>
              <w:rPr>
                <w:rFonts w:hint="eastAsia" w:hAnsi="宋体" w:cs="宋体"/>
                <w:color w:val="auto"/>
                <w:sz w:val="21"/>
                <w:szCs w:val="21"/>
                <w:highlight w:val="none"/>
                <w:lang w:val="en-US" w:eastAsia="zh-CN"/>
              </w:rPr>
              <w:t>0</w:t>
            </w:r>
            <w:r>
              <w:rPr>
                <w:rFonts w:hint="eastAsia" w:hAnsi="宋体" w:cs="宋体"/>
                <w:color w:val="auto"/>
                <w:sz w:val="21"/>
                <w:szCs w:val="21"/>
                <w:highlight w:val="none"/>
              </w:rPr>
              <w:t>分；</w:t>
            </w:r>
            <w:r>
              <w:rPr>
                <w:rFonts w:hint="eastAsia" w:hAnsi="宋体" w:cs="宋体"/>
                <w:color w:val="auto"/>
                <w:sz w:val="21"/>
                <w:szCs w:val="21"/>
                <w:highlight w:val="none"/>
                <w:lang w:val="en-US" w:eastAsia="zh-CN"/>
              </w:rPr>
              <w:t>2.</w:t>
            </w:r>
            <w:r>
              <w:rPr>
                <w:rFonts w:hint="eastAsia" w:hAnsi="宋体" w:cs="宋体"/>
                <w:color w:val="auto"/>
                <w:sz w:val="21"/>
                <w:szCs w:val="21"/>
                <w:highlight w:val="none"/>
              </w:rPr>
              <w:t>在送审资料齐全的情况下，未能在评审时限内（送审资料不齐全时协审单位在接到资料3天内提出补件的，评审时限予以顺延）完成评审任务的，每超过1天，扣单项业务考核分值5分；</w:t>
            </w:r>
          </w:p>
          <w:p w14:paraId="31770572">
            <w:pPr>
              <w:widowControl/>
              <w:numPr>
                <w:ilvl w:val="0"/>
                <w:numId w:val="0"/>
              </w:numPr>
              <w:adjustRightInd/>
              <w:spacing w:line="240" w:lineRule="auto"/>
              <w:jc w:val="left"/>
              <w:textAlignment w:val="auto"/>
              <w:rPr>
                <w:rFonts w:hint="eastAsia" w:hAnsi="宋体" w:cs="宋体"/>
                <w:color w:val="auto"/>
                <w:sz w:val="21"/>
                <w:szCs w:val="21"/>
                <w:highlight w:val="none"/>
              </w:rPr>
            </w:pPr>
            <w:r>
              <w:rPr>
                <w:rFonts w:hint="eastAsia" w:hAnsi="宋体" w:cs="宋体"/>
                <w:color w:val="auto"/>
                <w:sz w:val="21"/>
                <w:szCs w:val="21"/>
                <w:highlight w:val="none"/>
                <w:lang w:val="en-US" w:eastAsia="zh-CN"/>
              </w:rPr>
              <w:t>3.</w:t>
            </w:r>
            <w:r>
              <w:rPr>
                <w:rFonts w:hint="eastAsia" w:hAnsi="宋体" w:cs="宋体"/>
                <w:color w:val="auto"/>
                <w:sz w:val="21"/>
                <w:szCs w:val="21"/>
                <w:highlight w:val="none"/>
              </w:rPr>
              <w:t>在接到送审单位反馈意见</w:t>
            </w:r>
            <w:r>
              <w:rPr>
                <w:rFonts w:hint="eastAsia" w:hAnsi="宋体" w:cs="宋体"/>
                <w:color w:val="auto"/>
                <w:sz w:val="21"/>
                <w:szCs w:val="21"/>
                <w:highlight w:val="none"/>
                <w:lang w:val="en-US" w:eastAsia="zh-CN"/>
              </w:rPr>
              <w:t>2</w:t>
            </w:r>
            <w:r>
              <w:rPr>
                <w:rFonts w:hint="eastAsia" w:hAnsi="宋体" w:cs="宋体"/>
                <w:color w:val="auto"/>
                <w:sz w:val="21"/>
                <w:szCs w:val="21"/>
                <w:highlight w:val="none"/>
              </w:rPr>
              <w:t>天内未出具调整意见的，每超过1天，扣单项业务考核分值5分</w:t>
            </w:r>
            <w:r>
              <w:rPr>
                <w:rFonts w:hint="eastAsia" w:hAnsi="宋体" w:cs="宋体"/>
                <w:color w:val="auto"/>
                <w:sz w:val="21"/>
                <w:szCs w:val="21"/>
                <w:highlight w:val="none"/>
                <w:lang w:eastAsia="zh-CN"/>
              </w:rPr>
              <w:t>；</w:t>
            </w:r>
          </w:p>
          <w:p w14:paraId="6E3138C2">
            <w:pPr>
              <w:widowControl/>
              <w:numPr>
                <w:ilvl w:val="0"/>
                <w:numId w:val="0"/>
              </w:numPr>
              <w:adjustRightInd/>
              <w:spacing w:line="240" w:lineRule="auto"/>
              <w:jc w:val="left"/>
              <w:textAlignment w:val="auto"/>
              <w:rPr>
                <w:rFonts w:hint="eastAsia" w:hAnsi="宋体" w:eastAsia="宋体" w:cs="宋体"/>
                <w:color w:val="auto"/>
                <w:sz w:val="21"/>
                <w:szCs w:val="21"/>
                <w:highlight w:val="none"/>
                <w:lang w:eastAsia="zh-CN"/>
              </w:rPr>
            </w:pPr>
            <w:r>
              <w:rPr>
                <w:rFonts w:hint="eastAsia" w:hAnsi="宋体" w:cs="宋体"/>
                <w:color w:val="auto"/>
                <w:sz w:val="21"/>
                <w:szCs w:val="21"/>
                <w:highlight w:val="none"/>
                <w:lang w:val="en-US" w:eastAsia="zh-CN"/>
              </w:rPr>
              <w:t>4.</w:t>
            </w:r>
            <w:r>
              <w:rPr>
                <w:rFonts w:hint="eastAsia" w:hAnsi="宋体" w:cs="宋体"/>
                <w:color w:val="auto"/>
                <w:sz w:val="21"/>
                <w:szCs w:val="21"/>
                <w:highlight w:val="none"/>
                <w:lang w:eastAsia="zh-CN"/>
              </w:rPr>
              <w:t>特殊情况需延长审核时间的，未向评审中心申报，按超出评审时效进行扣分。</w:t>
            </w:r>
          </w:p>
        </w:tc>
        <w:tc>
          <w:tcPr>
            <w:tcW w:w="304" w:type="pct"/>
            <w:tcBorders>
              <w:top w:val="nil"/>
              <w:left w:val="nil"/>
              <w:bottom w:val="single" w:color="auto" w:sz="4" w:space="0"/>
              <w:right w:val="single" w:color="auto" w:sz="4" w:space="0"/>
            </w:tcBorders>
            <w:noWrap w:val="0"/>
            <w:vAlign w:val="center"/>
          </w:tcPr>
          <w:p w14:paraId="3F7DC1BC">
            <w:pPr>
              <w:widowControl/>
              <w:adjustRightInd/>
              <w:spacing w:line="240" w:lineRule="auto"/>
              <w:jc w:val="center"/>
              <w:textAlignment w:val="auto"/>
              <w:rPr>
                <w:rFonts w:hAnsi="宋体" w:cs="宋体"/>
                <w:color w:val="auto"/>
                <w:sz w:val="21"/>
                <w:szCs w:val="21"/>
                <w:highlight w:val="none"/>
              </w:rPr>
            </w:pPr>
            <w:r>
              <w:rPr>
                <w:rFonts w:hint="eastAsia" w:hAnsi="宋体" w:cs="宋体"/>
                <w:color w:val="auto"/>
                <w:sz w:val="21"/>
                <w:szCs w:val="21"/>
                <w:highlight w:val="none"/>
              </w:rPr>
              <w:t>　</w:t>
            </w:r>
          </w:p>
        </w:tc>
      </w:tr>
      <w:tr w14:paraId="7699D7CC">
        <w:tblPrEx>
          <w:tblCellMar>
            <w:top w:w="0" w:type="dxa"/>
            <w:left w:w="108" w:type="dxa"/>
            <w:bottom w:w="0" w:type="dxa"/>
            <w:right w:w="108" w:type="dxa"/>
          </w:tblCellMar>
        </w:tblPrEx>
        <w:trPr>
          <w:trHeight w:val="3298" w:hRule="atLeast"/>
        </w:trPr>
        <w:tc>
          <w:tcPr>
            <w:tcW w:w="609" w:type="pct"/>
            <w:gridSpan w:val="2"/>
            <w:tcBorders>
              <w:top w:val="nil"/>
              <w:left w:val="single" w:color="auto" w:sz="4" w:space="0"/>
              <w:bottom w:val="single" w:color="auto" w:sz="4" w:space="0"/>
              <w:right w:val="single" w:color="auto" w:sz="4" w:space="0"/>
            </w:tcBorders>
            <w:noWrap w:val="0"/>
            <w:vAlign w:val="center"/>
          </w:tcPr>
          <w:p w14:paraId="44D771AC">
            <w:pPr>
              <w:widowControl/>
              <w:adjustRightInd/>
              <w:spacing w:line="240" w:lineRule="auto"/>
              <w:jc w:val="center"/>
              <w:textAlignment w:val="auto"/>
              <w:rPr>
                <w:rFonts w:hAnsi="宋体" w:cs="宋体"/>
                <w:color w:val="auto"/>
                <w:sz w:val="21"/>
                <w:szCs w:val="21"/>
                <w:highlight w:val="none"/>
              </w:rPr>
            </w:pPr>
            <w:r>
              <w:rPr>
                <w:rFonts w:hint="eastAsia" w:hAnsi="宋体" w:cs="宋体"/>
                <w:color w:val="auto"/>
                <w:sz w:val="21"/>
                <w:szCs w:val="21"/>
                <w:highlight w:val="none"/>
              </w:rPr>
              <w:t>人员管理</w:t>
            </w:r>
          </w:p>
        </w:tc>
        <w:tc>
          <w:tcPr>
            <w:tcW w:w="428" w:type="pct"/>
            <w:gridSpan w:val="2"/>
            <w:tcBorders>
              <w:top w:val="nil"/>
              <w:left w:val="nil"/>
              <w:bottom w:val="single" w:color="auto" w:sz="4" w:space="0"/>
              <w:right w:val="single" w:color="auto" w:sz="4" w:space="0"/>
            </w:tcBorders>
            <w:noWrap w:val="0"/>
            <w:vAlign w:val="center"/>
          </w:tcPr>
          <w:p w14:paraId="530B2FE9">
            <w:pPr>
              <w:widowControl/>
              <w:adjustRightInd/>
              <w:spacing w:line="240" w:lineRule="auto"/>
              <w:jc w:val="center"/>
              <w:textAlignment w:val="auto"/>
              <w:rPr>
                <w:rFonts w:hAnsi="宋体" w:cs="宋体"/>
                <w:color w:val="auto"/>
                <w:sz w:val="21"/>
                <w:szCs w:val="21"/>
                <w:highlight w:val="none"/>
              </w:rPr>
            </w:pPr>
            <w:r>
              <w:rPr>
                <w:rFonts w:hint="eastAsia" w:hAnsi="宋体" w:cs="宋体"/>
                <w:color w:val="auto"/>
                <w:sz w:val="21"/>
                <w:szCs w:val="21"/>
                <w:highlight w:val="none"/>
              </w:rPr>
              <w:t>20</w:t>
            </w:r>
          </w:p>
        </w:tc>
        <w:tc>
          <w:tcPr>
            <w:tcW w:w="2858" w:type="pct"/>
            <w:gridSpan w:val="10"/>
            <w:tcBorders>
              <w:top w:val="single" w:color="auto" w:sz="4" w:space="0"/>
              <w:left w:val="nil"/>
              <w:bottom w:val="single" w:color="auto" w:sz="4" w:space="0"/>
              <w:right w:val="single" w:color="auto" w:sz="4" w:space="0"/>
            </w:tcBorders>
            <w:noWrap w:val="0"/>
            <w:vAlign w:val="center"/>
          </w:tcPr>
          <w:p w14:paraId="1FCA0C1B">
            <w:pPr>
              <w:widowControl/>
              <w:numPr>
                <w:ilvl w:val="0"/>
                <w:numId w:val="0"/>
              </w:numPr>
              <w:adjustRightInd/>
              <w:spacing w:line="240" w:lineRule="auto"/>
              <w:jc w:val="left"/>
              <w:textAlignment w:val="auto"/>
              <w:rPr>
                <w:rFonts w:hint="eastAsia" w:hAnsi="宋体" w:cs="宋体"/>
                <w:color w:val="auto"/>
                <w:sz w:val="21"/>
                <w:szCs w:val="21"/>
                <w:highlight w:val="none"/>
              </w:rPr>
            </w:pPr>
            <w:r>
              <w:rPr>
                <w:rFonts w:hint="eastAsia" w:hAnsi="宋体" w:cs="宋体"/>
                <w:color w:val="auto"/>
                <w:sz w:val="21"/>
                <w:szCs w:val="21"/>
                <w:highlight w:val="none"/>
                <w:lang w:val="en-US" w:eastAsia="zh-CN"/>
              </w:rPr>
              <w:t>1.</w:t>
            </w:r>
            <w:r>
              <w:rPr>
                <w:rFonts w:hint="eastAsia" w:hAnsi="宋体" w:cs="宋体"/>
                <w:color w:val="auto"/>
                <w:sz w:val="21"/>
                <w:szCs w:val="21"/>
                <w:highlight w:val="none"/>
              </w:rPr>
              <w:t>项目审核人员为非中心备案的审核人员，扣10分；</w:t>
            </w:r>
          </w:p>
          <w:p w14:paraId="19346DB7">
            <w:pPr>
              <w:widowControl/>
              <w:numPr>
                <w:ilvl w:val="0"/>
                <w:numId w:val="0"/>
              </w:numPr>
              <w:adjustRightInd/>
              <w:spacing w:line="240" w:lineRule="auto"/>
              <w:jc w:val="left"/>
              <w:textAlignment w:val="auto"/>
              <w:rPr>
                <w:rFonts w:hAnsi="宋体" w:cs="宋体"/>
                <w:color w:val="auto"/>
                <w:sz w:val="21"/>
                <w:szCs w:val="21"/>
                <w:highlight w:val="none"/>
              </w:rPr>
            </w:pPr>
            <w:r>
              <w:rPr>
                <w:rFonts w:hint="eastAsia" w:hAnsi="宋体" w:cs="宋体"/>
                <w:color w:val="auto"/>
                <w:sz w:val="21"/>
                <w:szCs w:val="21"/>
                <w:highlight w:val="none"/>
                <w:lang w:val="en-US" w:eastAsia="zh-CN"/>
              </w:rPr>
              <w:t>2.</w:t>
            </w:r>
            <w:r>
              <w:rPr>
                <w:rFonts w:hint="eastAsia" w:hAnsi="宋体" w:cs="宋体"/>
                <w:color w:val="auto"/>
                <w:sz w:val="21"/>
                <w:szCs w:val="21"/>
                <w:highlight w:val="none"/>
              </w:rPr>
              <w:t>审核中“人证不一”的，扣10分；</w:t>
            </w:r>
          </w:p>
          <w:p w14:paraId="136AECB4">
            <w:pPr>
              <w:widowControl/>
              <w:numPr>
                <w:ilvl w:val="0"/>
                <w:numId w:val="0"/>
              </w:numPr>
              <w:adjustRightInd/>
              <w:spacing w:line="240" w:lineRule="auto"/>
              <w:jc w:val="left"/>
              <w:textAlignment w:val="auto"/>
              <w:rPr>
                <w:rFonts w:hAnsi="宋体" w:cs="宋体"/>
                <w:color w:val="auto"/>
                <w:sz w:val="21"/>
                <w:szCs w:val="21"/>
                <w:highlight w:val="none"/>
              </w:rPr>
            </w:pPr>
            <w:r>
              <w:rPr>
                <w:rFonts w:hint="eastAsia" w:hAnsi="宋体" w:cs="宋体"/>
                <w:color w:val="auto"/>
                <w:sz w:val="21"/>
                <w:szCs w:val="21"/>
                <w:highlight w:val="none"/>
                <w:lang w:val="en-US" w:eastAsia="zh-CN"/>
              </w:rPr>
              <w:t>3.</w:t>
            </w:r>
            <w:r>
              <w:rPr>
                <w:rFonts w:hint="eastAsia" w:hAnsi="宋体" w:cs="宋体"/>
                <w:color w:val="auto"/>
                <w:sz w:val="21"/>
                <w:szCs w:val="21"/>
                <w:highlight w:val="none"/>
              </w:rPr>
              <w:t>审核中途自行调换执业人员且严重影响正常工作的，造价师每换一人扣4分、造价员每换一人扣2分；</w:t>
            </w:r>
          </w:p>
          <w:p w14:paraId="55844601">
            <w:pPr>
              <w:widowControl/>
              <w:numPr>
                <w:ilvl w:val="0"/>
                <w:numId w:val="0"/>
              </w:numPr>
              <w:adjustRightInd/>
              <w:spacing w:line="240" w:lineRule="auto"/>
              <w:jc w:val="left"/>
              <w:textAlignment w:val="auto"/>
              <w:rPr>
                <w:rFonts w:hAnsi="宋体" w:cs="宋体"/>
                <w:color w:val="auto"/>
                <w:sz w:val="21"/>
                <w:szCs w:val="21"/>
                <w:highlight w:val="none"/>
              </w:rPr>
            </w:pPr>
            <w:r>
              <w:rPr>
                <w:rFonts w:hint="eastAsia" w:hAnsi="宋体" w:cs="宋体"/>
                <w:color w:val="auto"/>
                <w:sz w:val="21"/>
                <w:szCs w:val="21"/>
                <w:highlight w:val="none"/>
                <w:lang w:val="en-US" w:eastAsia="zh-CN"/>
              </w:rPr>
              <w:t>4.</w:t>
            </w:r>
            <w:r>
              <w:rPr>
                <w:rFonts w:hint="eastAsia" w:hAnsi="宋体" w:cs="宋体"/>
                <w:color w:val="auto"/>
                <w:sz w:val="21"/>
                <w:szCs w:val="21"/>
                <w:highlight w:val="none"/>
              </w:rPr>
              <w:t>根据评审中心工作通知参加现场评审会的人员应为中心备案的项目组负责人和项目组成员，非项目组负责人参会的一次扣4分，非项目组成员开会的一次扣2分</w:t>
            </w:r>
            <w:r>
              <w:rPr>
                <w:rFonts w:hint="eastAsia" w:hAnsi="宋体" w:cs="宋体"/>
                <w:color w:val="auto"/>
                <w:sz w:val="21"/>
                <w:szCs w:val="21"/>
                <w:highlight w:val="none"/>
                <w:lang w:eastAsia="zh-CN"/>
              </w:rPr>
              <w:t>，</w:t>
            </w:r>
            <w:r>
              <w:rPr>
                <w:rFonts w:hint="eastAsia" w:hAnsi="宋体" w:cs="宋体"/>
                <w:color w:val="auto"/>
                <w:sz w:val="21"/>
                <w:szCs w:val="21"/>
                <w:highlight w:val="none"/>
              </w:rPr>
              <w:t>最低零分；</w:t>
            </w:r>
          </w:p>
          <w:p w14:paraId="77979550">
            <w:pPr>
              <w:widowControl/>
              <w:numPr>
                <w:ilvl w:val="0"/>
                <w:numId w:val="0"/>
              </w:numPr>
              <w:adjustRightInd/>
              <w:spacing w:line="240" w:lineRule="auto"/>
              <w:jc w:val="left"/>
              <w:textAlignment w:val="auto"/>
              <w:rPr>
                <w:rFonts w:hAnsi="宋体" w:cs="宋体"/>
                <w:color w:val="auto"/>
                <w:sz w:val="21"/>
                <w:szCs w:val="21"/>
                <w:highlight w:val="none"/>
              </w:rPr>
            </w:pPr>
            <w:r>
              <w:rPr>
                <w:rFonts w:hint="eastAsia" w:hAnsi="宋体" w:cs="宋体"/>
                <w:color w:val="auto"/>
                <w:sz w:val="21"/>
                <w:szCs w:val="21"/>
                <w:highlight w:val="none"/>
                <w:lang w:eastAsia="zh-CN"/>
              </w:rPr>
              <w:t>注：</w:t>
            </w:r>
            <w:r>
              <w:rPr>
                <w:rFonts w:hint="eastAsia" w:hAnsi="宋体" w:cs="宋体"/>
                <w:color w:val="auto"/>
                <w:sz w:val="21"/>
                <w:szCs w:val="21"/>
                <w:highlight w:val="none"/>
              </w:rPr>
              <w:t>上述情况发生2次及以上的，退出本轮“通州区财政局政府投资项目协审单位库”。除非发生以下情况：评审中心同意更换</w:t>
            </w:r>
            <w:r>
              <w:rPr>
                <w:rFonts w:hint="eastAsia" w:hAnsi="宋体" w:cs="宋体"/>
                <w:color w:val="auto"/>
                <w:sz w:val="21"/>
                <w:szCs w:val="21"/>
                <w:highlight w:val="none"/>
                <w:lang w:eastAsia="zh-CN"/>
              </w:rPr>
              <w:t>相关人员</w:t>
            </w:r>
            <w:r>
              <w:rPr>
                <w:rFonts w:hint="eastAsia" w:hAnsi="宋体" w:cs="宋体"/>
                <w:color w:val="auto"/>
                <w:sz w:val="21"/>
                <w:szCs w:val="21"/>
                <w:highlight w:val="none"/>
              </w:rPr>
              <w:t>的；或因不可抗力等特殊情况必须更换执业人员的。 </w:t>
            </w:r>
          </w:p>
        </w:tc>
        <w:tc>
          <w:tcPr>
            <w:tcW w:w="304" w:type="pct"/>
            <w:tcBorders>
              <w:top w:val="nil"/>
              <w:left w:val="nil"/>
              <w:bottom w:val="single" w:color="auto" w:sz="4" w:space="0"/>
              <w:right w:val="single" w:color="auto" w:sz="4" w:space="0"/>
            </w:tcBorders>
            <w:noWrap w:val="0"/>
            <w:vAlign w:val="center"/>
          </w:tcPr>
          <w:p w14:paraId="0F972B1A">
            <w:pPr>
              <w:widowControl/>
              <w:adjustRightInd/>
              <w:spacing w:line="240" w:lineRule="auto"/>
              <w:jc w:val="center"/>
              <w:textAlignment w:val="auto"/>
              <w:rPr>
                <w:rFonts w:hAnsi="宋体" w:cs="宋体"/>
                <w:color w:val="auto"/>
                <w:sz w:val="21"/>
                <w:szCs w:val="21"/>
                <w:highlight w:val="none"/>
              </w:rPr>
            </w:pPr>
            <w:r>
              <w:rPr>
                <w:rFonts w:hint="eastAsia" w:hAnsi="宋体" w:cs="宋体"/>
                <w:color w:val="auto"/>
                <w:sz w:val="21"/>
                <w:szCs w:val="21"/>
                <w:highlight w:val="none"/>
              </w:rPr>
              <w:t>　</w:t>
            </w:r>
          </w:p>
        </w:tc>
      </w:tr>
      <w:tr w14:paraId="6B614905">
        <w:tblPrEx>
          <w:tblCellMar>
            <w:top w:w="0" w:type="dxa"/>
            <w:left w:w="108" w:type="dxa"/>
            <w:bottom w:w="0" w:type="dxa"/>
            <w:right w:w="108" w:type="dxa"/>
          </w:tblCellMar>
        </w:tblPrEx>
        <w:trPr>
          <w:trHeight w:val="1722" w:hRule="atLeast"/>
        </w:trPr>
        <w:tc>
          <w:tcPr>
            <w:tcW w:w="609" w:type="pct"/>
            <w:gridSpan w:val="2"/>
            <w:tcBorders>
              <w:top w:val="nil"/>
              <w:left w:val="single" w:color="auto" w:sz="4" w:space="0"/>
              <w:bottom w:val="single" w:color="auto" w:sz="4" w:space="0"/>
              <w:right w:val="single" w:color="auto" w:sz="4" w:space="0"/>
            </w:tcBorders>
            <w:noWrap w:val="0"/>
            <w:vAlign w:val="center"/>
          </w:tcPr>
          <w:p w14:paraId="42CCA1A4">
            <w:pPr>
              <w:widowControl/>
              <w:adjustRightInd/>
              <w:spacing w:line="240" w:lineRule="auto"/>
              <w:jc w:val="center"/>
              <w:textAlignment w:val="auto"/>
              <w:rPr>
                <w:rFonts w:hAnsi="宋体" w:cs="宋体"/>
                <w:color w:val="auto"/>
                <w:sz w:val="21"/>
                <w:szCs w:val="21"/>
                <w:highlight w:val="none"/>
              </w:rPr>
            </w:pPr>
            <w:r>
              <w:rPr>
                <w:rFonts w:hint="eastAsia" w:hAnsi="宋体" w:cs="宋体"/>
                <w:color w:val="auto"/>
                <w:sz w:val="21"/>
                <w:szCs w:val="21"/>
                <w:highlight w:val="none"/>
              </w:rPr>
              <w:t>沟通协调</w:t>
            </w:r>
          </w:p>
        </w:tc>
        <w:tc>
          <w:tcPr>
            <w:tcW w:w="428" w:type="pct"/>
            <w:gridSpan w:val="2"/>
            <w:tcBorders>
              <w:top w:val="nil"/>
              <w:left w:val="nil"/>
              <w:bottom w:val="single" w:color="auto" w:sz="4" w:space="0"/>
              <w:right w:val="single" w:color="auto" w:sz="4" w:space="0"/>
            </w:tcBorders>
            <w:noWrap w:val="0"/>
            <w:vAlign w:val="center"/>
          </w:tcPr>
          <w:p w14:paraId="551EEEB9">
            <w:pPr>
              <w:widowControl/>
              <w:adjustRightInd/>
              <w:spacing w:line="240" w:lineRule="auto"/>
              <w:jc w:val="center"/>
              <w:textAlignment w:val="auto"/>
              <w:rPr>
                <w:rFonts w:hint="default" w:hAnsi="宋体" w:eastAsia="宋体" w:cs="宋体"/>
                <w:color w:val="auto"/>
                <w:sz w:val="21"/>
                <w:szCs w:val="21"/>
                <w:highlight w:val="none"/>
                <w:lang w:val="en-US" w:eastAsia="zh-CN"/>
              </w:rPr>
            </w:pPr>
            <w:r>
              <w:rPr>
                <w:rFonts w:hint="eastAsia" w:hAnsi="宋体" w:cs="宋体"/>
                <w:color w:val="auto"/>
                <w:sz w:val="21"/>
                <w:szCs w:val="21"/>
                <w:highlight w:val="none"/>
                <w:lang w:val="en-US" w:eastAsia="zh-CN"/>
              </w:rPr>
              <w:t>20</w:t>
            </w:r>
          </w:p>
        </w:tc>
        <w:tc>
          <w:tcPr>
            <w:tcW w:w="2858" w:type="pct"/>
            <w:gridSpan w:val="10"/>
            <w:tcBorders>
              <w:top w:val="single" w:color="auto" w:sz="4" w:space="0"/>
              <w:left w:val="nil"/>
              <w:bottom w:val="single" w:color="auto" w:sz="4" w:space="0"/>
              <w:right w:val="single" w:color="auto" w:sz="4" w:space="0"/>
            </w:tcBorders>
            <w:noWrap w:val="0"/>
            <w:vAlign w:val="center"/>
          </w:tcPr>
          <w:p w14:paraId="37EDE9C1">
            <w:pPr>
              <w:widowControl/>
              <w:numPr>
                <w:ilvl w:val="0"/>
                <w:numId w:val="0"/>
              </w:numPr>
              <w:adjustRightInd/>
              <w:spacing w:line="240" w:lineRule="auto"/>
              <w:jc w:val="left"/>
              <w:textAlignment w:val="auto"/>
              <w:rPr>
                <w:rFonts w:hint="eastAsia" w:hAnsi="宋体" w:cs="宋体"/>
                <w:color w:val="auto"/>
                <w:sz w:val="21"/>
                <w:szCs w:val="21"/>
                <w:highlight w:val="none"/>
              </w:rPr>
            </w:pPr>
            <w:r>
              <w:rPr>
                <w:rFonts w:hint="eastAsia" w:hAnsi="宋体" w:cs="宋体"/>
                <w:color w:val="auto"/>
                <w:sz w:val="21"/>
                <w:szCs w:val="21"/>
                <w:highlight w:val="none"/>
                <w:lang w:val="en-US" w:eastAsia="zh-CN"/>
              </w:rPr>
              <w:t>1.</w:t>
            </w:r>
            <w:r>
              <w:rPr>
                <w:rFonts w:hint="eastAsia" w:hAnsi="宋体" w:cs="宋体"/>
                <w:color w:val="auto"/>
                <w:sz w:val="21"/>
                <w:szCs w:val="21"/>
                <w:highlight w:val="none"/>
              </w:rPr>
              <w:t>审核过程中</w:t>
            </w:r>
            <w:r>
              <w:rPr>
                <w:rFonts w:hint="eastAsia" w:hAnsi="宋体" w:cs="宋体"/>
                <w:color w:val="auto"/>
                <w:sz w:val="21"/>
                <w:szCs w:val="21"/>
                <w:highlight w:val="none"/>
                <w:lang w:eastAsia="zh-CN"/>
              </w:rPr>
              <w:t>发现超项目投资计划、</w:t>
            </w:r>
            <w:r>
              <w:rPr>
                <w:rFonts w:hint="eastAsia" w:hAnsi="宋体" w:cs="宋体"/>
                <w:color w:val="auto"/>
                <w:sz w:val="21"/>
                <w:szCs w:val="21"/>
                <w:highlight w:val="none"/>
              </w:rPr>
              <w:t>估算或概算</w:t>
            </w:r>
            <w:r>
              <w:rPr>
                <w:rFonts w:hint="eastAsia" w:hAnsi="宋体" w:cs="宋体"/>
                <w:color w:val="auto"/>
                <w:sz w:val="21"/>
                <w:szCs w:val="21"/>
                <w:highlight w:val="none"/>
                <w:lang w:eastAsia="zh-CN"/>
              </w:rPr>
              <w:t>，设计不够经济合理，存在</w:t>
            </w:r>
            <w:r>
              <w:rPr>
                <w:rFonts w:hint="eastAsia" w:hAnsi="宋体" w:cs="宋体"/>
                <w:color w:val="auto"/>
                <w:sz w:val="21"/>
                <w:szCs w:val="21"/>
                <w:highlight w:val="none"/>
              </w:rPr>
              <w:t>影响工程造价</w:t>
            </w:r>
            <w:r>
              <w:rPr>
                <w:rFonts w:hint="eastAsia" w:hAnsi="宋体" w:cs="宋体"/>
                <w:color w:val="auto"/>
                <w:sz w:val="21"/>
                <w:szCs w:val="21"/>
                <w:highlight w:val="none"/>
                <w:lang w:eastAsia="zh-CN"/>
              </w:rPr>
              <w:t>和</w:t>
            </w:r>
            <w:r>
              <w:rPr>
                <w:rFonts w:hint="eastAsia" w:hAnsi="宋体" w:cs="宋体"/>
                <w:color w:val="auto"/>
                <w:sz w:val="21"/>
                <w:szCs w:val="21"/>
                <w:highlight w:val="none"/>
              </w:rPr>
              <w:t>评审工作进程等重大问题</w:t>
            </w:r>
            <w:r>
              <w:rPr>
                <w:rFonts w:hint="eastAsia" w:hAnsi="宋体" w:cs="宋体"/>
                <w:color w:val="auto"/>
                <w:sz w:val="21"/>
                <w:szCs w:val="21"/>
                <w:highlight w:val="none"/>
                <w:lang w:eastAsia="zh-CN"/>
              </w:rPr>
              <w:t>或存在争议的情况。未</w:t>
            </w:r>
            <w:r>
              <w:rPr>
                <w:rFonts w:hint="eastAsia" w:hAnsi="宋体" w:cs="宋体"/>
                <w:color w:val="auto"/>
                <w:sz w:val="21"/>
                <w:szCs w:val="21"/>
                <w:highlight w:val="none"/>
              </w:rPr>
              <w:t>及时报告、沟通协调</w:t>
            </w:r>
            <w:r>
              <w:rPr>
                <w:rFonts w:hint="eastAsia" w:hAnsi="宋体" w:cs="宋体"/>
                <w:color w:val="auto"/>
                <w:sz w:val="21"/>
                <w:szCs w:val="21"/>
                <w:highlight w:val="none"/>
                <w:lang w:eastAsia="zh-CN"/>
              </w:rPr>
              <w:t>的</w:t>
            </w:r>
            <w:r>
              <w:rPr>
                <w:rFonts w:hint="eastAsia" w:hAnsi="宋体" w:cs="宋体"/>
                <w:color w:val="auto"/>
                <w:sz w:val="21"/>
                <w:szCs w:val="21"/>
                <w:highlight w:val="none"/>
              </w:rPr>
              <w:t>，一经发现，扣10分</w:t>
            </w:r>
            <w:r>
              <w:rPr>
                <w:rFonts w:hint="eastAsia" w:hAnsi="宋体" w:cs="宋体"/>
                <w:color w:val="auto"/>
                <w:sz w:val="21"/>
                <w:szCs w:val="21"/>
                <w:highlight w:val="none"/>
                <w:lang w:eastAsia="zh-CN"/>
              </w:rPr>
              <w:t>。</w:t>
            </w:r>
          </w:p>
          <w:p w14:paraId="4DD16CB1">
            <w:pPr>
              <w:widowControl/>
              <w:numPr>
                <w:ilvl w:val="0"/>
                <w:numId w:val="0"/>
              </w:numPr>
              <w:adjustRightInd/>
              <w:spacing w:line="240" w:lineRule="auto"/>
              <w:jc w:val="left"/>
              <w:textAlignment w:val="auto"/>
              <w:rPr>
                <w:rFonts w:hint="default" w:hAnsi="宋体" w:eastAsia="宋体" w:cs="宋体"/>
                <w:color w:val="auto"/>
                <w:sz w:val="21"/>
                <w:szCs w:val="21"/>
                <w:highlight w:val="none"/>
                <w:lang w:val="en-US" w:eastAsia="zh-CN"/>
              </w:rPr>
            </w:pPr>
            <w:r>
              <w:rPr>
                <w:rFonts w:hint="eastAsia" w:hAnsi="宋体" w:cs="宋体"/>
                <w:color w:val="auto"/>
                <w:sz w:val="21"/>
                <w:szCs w:val="21"/>
                <w:highlight w:val="none"/>
                <w:lang w:val="en-US" w:eastAsia="zh-CN"/>
              </w:rPr>
              <w:t>2.</w:t>
            </w:r>
            <w:r>
              <w:rPr>
                <w:rFonts w:hint="eastAsia" w:hAnsi="宋体" w:cs="宋体"/>
                <w:color w:val="auto"/>
                <w:sz w:val="21"/>
                <w:szCs w:val="21"/>
                <w:highlight w:val="none"/>
              </w:rPr>
              <w:t>根据通知，未在规定时间内派符合条件的评审人员到规定地点提供现场咨询和踏勘服务的，有一次扣</w:t>
            </w:r>
            <w:r>
              <w:rPr>
                <w:rFonts w:hint="eastAsia" w:hAnsi="宋体" w:cs="宋体"/>
                <w:color w:val="auto"/>
                <w:sz w:val="21"/>
                <w:szCs w:val="21"/>
                <w:highlight w:val="none"/>
                <w:lang w:val="en-US" w:eastAsia="zh-CN"/>
              </w:rPr>
              <w:t>20</w:t>
            </w:r>
            <w:r>
              <w:rPr>
                <w:rFonts w:hint="eastAsia" w:hAnsi="宋体" w:cs="宋体"/>
                <w:color w:val="auto"/>
                <w:sz w:val="21"/>
                <w:szCs w:val="21"/>
                <w:highlight w:val="none"/>
              </w:rPr>
              <w:t>分。</w:t>
            </w:r>
          </w:p>
        </w:tc>
        <w:tc>
          <w:tcPr>
            <w:tcW w:w="304" w:type="pct"/>
            <w:vMerge w:val="restart"/>
            <w:tcBorders>
              <w:top w:val="nil"/>
              <w:left w:val="nil"/>
              <w:bottom w:val="single" w:color="auto" w:sz="4" w:space="0"/>
              <w:right w:val="single" w:color="auto" w:sz="4" w:space="0"/>
            </w:tcBorders>
            <w:noWrap w:val="0"/>
            <w:vAlign w:val="center"/>
          </w:tcPr>
          <w:p w14:paraId="526D3129">
            <w:pPr>
              <w:widowControl/>
              <w:adjustRightInd/>
              <w:spacing w:line="240" w:lineRule="auto"/>
              <w:jc w:val="center"/>
              <w:textAlignment w:val="auto"/>
              <w:rPr>
                <w:rFonts w:hAnsi="宋体" w:cs="宋体"/>
                <w:color w:val="auto"/>
                <w:sz w:val="21"/>
                <w:szCs w:val="21"/>
                <w:highlight w:val="none"/>
              </w:rPr>
            </w:pPr>
            <w:r>
              <w:rPr>
                <w:rFonts w:hint="eastAsia" w:hAnsi="宋体" w:cs="宋体"/>
                <w:color w:val="auto"/>
                <w:sz w:val="21"/>
                <w:szCs w:val="21"/>
                <w:highlight w:val="none"/>
              </w:rPr>
              <w:t>　</w:t>
            </w:r>
          </w:p>
        </w:tc>
      </w:tr>
      <w:tr w14:paraId="2C83D5FC">
        <w:tblPrEx>
          <w:tblCellMar>
            <w:top w:w="0" w:type="dxa"/>
            <w:left w:w="108" w:type="dxa"/>
            <w:bottom w:w="0" w:type="dxa"/>
            <w:right w:w="108" w:type="dxa"/>
          </w:tblCellMar>
        </w:tblPrEx>
        <w:trPr>
          <w:trHeight w:val="1400" w:hRule="atLeast"/>
        </w:trPr>
        <w:tc>
          <w:tcPr>
            <w:tcW w:w="609" w:type="pct"/>
            <w:gridSpan w:val="2"/>
            <w:tcBorders>
              <w:top w:val="single" w:color="auto" w:sz="4" w:space="0"/>
              <w:left w:val="single" w:color="auto" w:sz="4" w:space="0"/>
              <w:bottom w:val="single" w:color="auto" w:sz="4" w:space="0"/>
              <w:right w:val="single" w:color="auto" w:sz="4" w:space="0"/>
            </w:tcBorders>
            <w:noWrap w:val="0"/>
            <w:vAlign w:val="center"/>
          </w:tcPr>
          <w:p w14:paraId="7DC173CF">
            <w:pPr>
              <w:widowControl/>
              <w:adjustRightInd/>
              <w:spacing w:line="240" w:lineRule="auto"/>
              <w:jc w:val="center"/>
              <w:textAlignment w:val="auto"/>
              <w:rPr>
                <w:rFonts w:hint="eastAsia" w:hAnsi="宋体" w:cs="宋体"/>
                <w:color w:val="auto"/>
                <w:sz w:val="21"/>
                <w:szCs w:val="21"/>
                <w:highlight w:val="none"/>
              </w:rPr>
            </w:pPr>
            <w:r>
              <w:rPr>
                <w:rFonts w:hint="eastAsia" w:hAnsi="宋体" w:cs="宋体"/>
                <w:color w:val="auto"/>
                <w:sz w:val="21"/>
                <w:szCs w:val="21"/>
                <w:highlight w:val="none"/>
              </w:rPr>
              <w:t>服务质量</w:t>
            </w:r>
          </w:p>
        </w:tc>
        <w:tc>
          <w:tcPr>
            <w:tcW w:w="428" w:type="pct"/>
            <w:gridSpan w:val="2"/>
            <w:tcBorders>
              <w:top w:val="single" w:color="auto" w:sz="4" w:space="0"/>
              <w:left w:val="nil"/>
              <w:bottom w:val="single" w:color="auto" w:sz="4" w:space="0"/>
              <w:right w:val="single" w:color="auto" w:sz="4" w:space="0"/>
            </w:tcBorders>
            <w:noWrap w:val="0"/>
            <w:vAlign w:val="center"/>
          </w:tcPr>
          <w:p w14:paraId="3ABF9692">
            <w:pPr>
              <w:widowControl/>
              <w:adjustRightInd/>
              <w:spacing w:line="240" w:lineRule="auto"/>
              <w:jc w:val="center"/>
              <w:textAlignment w:val="auto"/>
              <w:rPr>
                <w:rFonts w:hint="default" w:hAnsi="宋体" w:eastAsia="宋体" w:cs="宋体"/>
                <w:color w:val="auto"/>
                <w:sz w:val="21"/>
                <w:szCs w:val="21"/>
                <w:highlight w:val="none"/>
                <w:lang w:val="en-US" w:eastAsia="zh-CN"/>
              </w:rPr>
            </w:pPr>
            <w:r>
              <w:rPr>
                <w:rFonts w:hint="eastAsia" w:hAnsi="宋体" w:cs="宋体"/>
                <w:color w:val="auto"/>
                <w:sz w:val="21"/>
                <w:szCs w:val="21"/>
                <w:highlight w:val="none"/>
                <w:lang w:val="en-US" w:eastAsia="zh-CN"/>
              </w:rPr>
              <w:t>20</w:t>
            </w:r>
          </w:p>
        </w:tc>
        <w:tc>
          <w:tcPr>
            <w:tcW w:w="2858" w:type="pct"/>
            <w:gridSpan w:val="10"/>
            <w:tcBorders>
              <w:top w:val="single" w:color="auto" w:sz="4" w:space="0"/>
              <w:left w:val="nil"/>
              <w:bottom w:val="single" w:color="auto" w:sz="4" w:space="0"/>
              <w:right w:val="single" w:color="auto" w:sz="4" w:space="0"/>
            </w:tcBorders>
            <w:noWrap w:val="0"/>
            <w:vAlign w:val="center"/>
          </w:tcPr>
          <w:p w14:paraId="58D22EB0">
            <w:pPr>
              <w:widowControl/>
              <w:numPr>
                <w:ilvl w:val="0"/>
                <w:numId w:val="0"/>
              </w:numPr>
              <w:adjustRightInd/>
              <w:spacing w:line="240" w:lineRule="auto"/>
              <w:jc w:val="left"/>
              <w:textAlignment w:val="auto"/>
              <w:rPr>
                <w:rFonts w:hint="eastAsia" w:hAnsi="宋体" w:cs="宋体"/>
                <w:color w:val="auto"/>
                <w:sz w:val="21"/>
                <w:szCs w:val="21"/>
                <w:highlight w:val="none"/>
                <w:lang w:val="en-US" w:eastAsia="zh-CN"/>
              </w:rPr>
            </w:pPr>
            <w:r>
              <w:rPr>
                <w:rFonts w:hint="eastAsia" w:hAnsi="宋体" w:cs="宋体"/>
                <w:color w:val="auto"/>
                <w:sz w:val="21"/>
                <w:szCs w:val="21"/>
                <w:highlight w:val="none"/>
                <w:lang w:val="en-US" w:eastAsia="zh-CN"/>
              </w:rPr>
              <w:t>1.</w:t>
            </w:r>
            <w:r>
              <w:rPr>
                <w:rFonts w:hint="eastAsia" w:hAnsi="宋体" w:cs="宋体"/>
                <w:color w:val="auto"/>
                <w:sz w:val="21"/>
                <w:szCs w:val="21"/>
                <w:highlight w:val="none"/>
                <w:lang w:eastAsia="zh-CN"/>
              </w:rPr>
              <w:t>提出优化评审建议的，加</w:t>
            </w:r>
            <w:r>
              <w:rPr>
                <w:rFonts w:hint="eastAsia" w:hAnsi="宋体" w:cs="宋体"/>
                <w:color w:val="auto"/>
                <w:sz w:val="21"/>
                <w:szCs w:val="21"/>
                <w:highlight w:val="none"/>
                <w:lang w:val="en-US" w:eastAsia="zh-CN"/>
              </w:rPr>
              <w:t>5分。</w:t>
            </w:r>
          </w:p>
          <w:p w14:paraId="01342879">
            <w:pPr>
              <w:widowControl/>
              <w:numPr>
                <w:ilvl w:val="0"/>
                <w:numId w:val="0"/>
              </w:numPr>
              <w:adjustRightInd/>
              <w:spacing w:line="240" w:lineRule="auto"/>
              <w:jc w:val="left"/>
              <w:textAlignment w:val="auto"/>
              <w:rPr>
                <w:rFonts w:hint="eastAsia" w:hAnsi="宋体" w:cs="宋体"/>
                <w:color w:val="auto"/>
                <w:sz w:val="21"/>
                <w:szCs w:val="21"/>
                <w:highlight w:val="none"/>
                <w:lang w:val="en-US" w:eastAsia="zh-CN"/>
              </w:rPr>
            </w:pPr>
            <w:r>
              <w:rPr>
                <w:rFonts w:hint="eastAsia" w:hAnsi="宋体" w:cs="宋体"/>
                <w:color w:val="auto"/>
                <w:sz w:val="21"/>
                <w:szCs w:val="21"/>
                <w:highlight w:val="none"/>
                <w:lang w:val="en-US" w:eastAsia="zh-CN"/>
              </w:rPr>
              <w:t>2.</w:t>
            </w:r>
            <w:r>
              <w:rPr>
                <w:rFonts w:hint="eastAsia" w:hAnsi="宋体" w:cs="宋体"/>
                <w:color w:val="auto"/>
                <w:sz w:val="21"/>
                <w:szCs w:val="21"/>
                <w:highlight w:val="none"/>
                <w:lang w:eastAsia="zh-CN"/>
              </w:rPr>
              <w:t>提出审核要求不执行</w:t>
            </w:r>
            <w:r>
              <w:rPr>
                <w:rFonts w:hint="eastAsia" w:hAnsi="宋体" w:cs="宋体"/>
                <w:color w:val="auto"/>
                <w:sz w:val="21"/>
                <w:szCs w:val="21"/>
                <w:highlight w:val="none"/>
              </w:rPr>
              <w:t>的，每次扣</w:t>
            </w:r>
            <w:r>
              <w:rPr>
                <w:rFonts w:hint="eastAsia" w:hAnsi="宋体" w:cs="宋体"/>
                <w:color w:val="auto"/>
                <w:sz w:val="21"/>
                <w:szCs w:val="21"/>
                <w:highlight w:val="none"/>
                <w:lang w:val="en-US" w:eastAsia="zh-CN"/>
              </w:rPr>
              <w:t>5</w:t>
            </w:r>
            <w:r>
              <w:rPr>
                <w:rFonts w:hint="eastAsia" w:hAnsi="宋体" w:cs="宋体"/>
                <w:color w:val="auto"/>
                <w:sz w:val="21"/>
                <w:szCs w:val="21"/>
                <w:highlight w:val="none"/>
              </w:rPr>
              <w:t>分</w:t>
            </w:r>
            <w:r>
              <w:rPr>
                <w:rFonts w:hint="eastAsia" w:hAnsi="宋体" w:cs="宋体"/>
                <w:color w:val="auto"/>
                <w:sz w:val="21"/>
                <w:szCs w:val="21"/>
                <w:highlight w:val="none"/>
                <w:lang w:eastAsia="zh-CN"/>
              </w:rPr>
              <w:t>；</w:t>
            </w:r>
          </w:p>
          <w:p w14:paraId="65DA4C96">
            <w:pPr>
              <w:widowControl/>
              <w:numPr>
                <w:ilvl w:val="0"/>
                <w:numId w:val="0"/>
              </w:numPr>
              <w:adjustRightInd/>
              <w:spacing w:line="240" w:lineRule="auto"/>
              <w:jc w:val="left"/>
              <w:textAlignment w:val="auto"/>
              <w:rPr>
                <w:rFonts w:hint="eastAsia" w:hAnsi="宋体" w:cs="宋体"/>
                <w:color w:val="auto"/>
                <w:sz w:val="21"/>
                <w:szCs w:val="21"/>
                <w:highlight w:val="none"/>
              </w:rPr>
            </w:pPr>
            <w:r>
              <w:rPr>
                <w:rFonts w:hint="eastAsia" w:hAnsi="宋体" w:cs="宋体"/>
                <w:color w:val="auto"/>
                <w:sz w:val="21"/>
                <w:szCs w:val="21"/>
                <w:highlight w:val="none"/>
                <w:lang w:val="en-US" w:eastAsia="zh-CN"/>
              </w:rPr>
              <w:t>3.</w:t>
            </w:r>
            <w:r>
              <w:rPr>
                <w:rFonts w:hint="eastAsia" w:hAnsi="宋体" w:cs="宋体"/>
                <w:color w:val="auto"/>
                <w:sz w:val="21"/>
                <w:szCs w:val="21"/>
                <w:highlight w:val="none"/>
              </w:rPr>
              <w:t>初稿未经评审中心审核而擅自与被审单位对账扣</w:t>
            </w:r>
            <w:r>
              <w:rPr>
                <w:rFonts w:hint="eastAsia" w:hAnsi="宋体" w:cs="宋体"/>
                <w:color w:val="auto"/>
                <w:sz w:val="21"/>
                <w:szCs w:val="21"/>
                <w:highlight w:val="none"/>
                <w:lang w:val="en-US" w:eastAsia="zh-CN"/>
              </w:rPr>
              <w:t>5</w:t>
            </w:r>
            <w:r>
              <w:rPr>
                <w:rFonts w:hint="eastAsia" w:hAnsi="宋体" w:cs="宋体"/>
                <w:color w:val="auto"/>
                <w:sz w:val="21"/>
                <w:szCs w:val="21"/>
                <w:highlight w:val="none"/>
              </w:rPr>
              <w:t>分；</w:t>
            </w:r>
          </w:p>
          <w:p w14:paraId="0762FEDF">
            <w:pPr>
              <w:widowControl/>
              <w:numPr>
                <w:ilvl w:val="0"/>
                <w:numId w:val="0"/>
              </w:numPr>
              <w:adjustRightInd/>
              <w:spacing w:line="240" w:lineRule="auto"/>
              <w:jc w:val="left"/>
              <w:textAlignment w:val="auto"/>
              <w:rPr>
                <w:rFonts w:hint="eastAsia" w:hAnsi="宋体" w:eastAsia="宋体" w:cs="宋体"/>
                <w:color w:val="auto"/>
                <w:sz w:val="21"/>
                <w:szCs w:val="21"/>
                <w:highlight w:val="none"/>
                <w:lang w:eastAsia="zh-CN"/>
              </w:rPr>
            </w:pPr>
            <w:r>
              <w:rPr>
                <w:rFonts w:hint="eastAsia" w:hAnsi="宋体" w:cs="宋体"/>
                <w:color w:val="auto"/>
                <w:sz w:val="21"/>
                <w:szCs w:val="21"/>
                <w:highlight w:val="none"/>
                <w:lang w:val="en-US" w:eastAsia="zh-CN"/>
              </w:rPr>
              <w:t>4.</w:t>
            </w:r>
            <w:r>
              <w:rPr>
                <w:rFonts w:hint="eastAsia" w:hAnsi="宋体" w:cs="宋体"/>
                <w:color w:val="auto"/>
                <w:sz w:val="21"/>
                <w:szCs w:val="21"/>
                <w:highlight w:val="none"/>
              </w:rPr>
              <w:t>违反工作纪律规定的，视情况扣</w:t>
            </w:r>
            <w:r>
              <w:rPr>
                <w:rFonts w:hint="eastAsia" w:hAnsi="宋体" w:cs="宋体"/>
                <w:color w:val="auto"/>
                <w:sz w:val="21"/>
                <w:szCs w:val="21"/>
                <w:highlight w:val="none"/>
                <w:lang w:val="en-US" w:eastAsia="zh-CN"/>
              </w:rPr>
              <w:t>5-10</w:t>
            </w:r>
            <w:r>
              <w:rPr>
                <w:rFonts w:hint="eastAsia" w:hAnsi="宋体" w:cs="宋体"/>
                <w:color w:val="auto"/>
                <w:sz w:val="21"/>
                <w:szCs w:val="21"/>
                <w:highlight w:val="none"/>
              </w:rPr>
              <w:t>分</w:t>
            </w:r>
            <w:r>
              <w:rPr>
                <w:rFonts w:hint="eastAsia" w:hAnsi="宋体" w:cs="宋体"/>
                <w:color w:val="auto"/>
                <w:sz w:val="21"/>
                <w:szCs w:val="21"/>
                <w:highlight w:val="none"/>
                <w:lang w:eastAsia="zh-CN"/>
              </w:rPr>
              <w:t>；</w:t>
            </w:r>
          </w:p>
          <w:p w14:paraId="3DEEAB55">
            <w:pPr>
              <w:widowControl/>
              <w:numPr>
                <w:ilvl w:val="0"/>
                <w:numId w:val="0"/>
              </w:numPr>
              <w:adjustRightInd/>
              <w:spacing w:line="240" w:lineRule="auto"/>
              <w:jc w:val="left"/>
              <w:textAlignment w:val="auto"/>
              <w:rPr>
                <w:rFonts w:hint="eastAsia" w:hAnsi="宋体" w:cs="宋体"/>
                <w:color w:val="auto"/>
                <w:sz w:val="21"/>
                <w:szCs w:val="21"/>
                <w:highlight w:val="none"/>
              </w:rPr>
            </w:pPr>
            <w:r>
              <w:rPr>
                <w:rFonts w:hint="eastAsia" w:hAnsi="宋体" w:cs="宋体"/>
                <w:color w:val="auto"/>
                <w:sz w:val="21"/>
                <w:szCs w:val="21"/>
                <w:highlight w:val="none"/>
                <w:lang w:val="en-US" w:eastAsia="zh-CN"/>
              </w:rPr>
              <w:t>5.服务态度被投诉，核实确认的，扣5分。</w:t>
            </w:r>
          </w:p>
        </w:tc>
        <w:tc>
          <w:tcPr>
            <w:tcW w:w="304" w:type="pct"/>
            <w:vMerge w:val="continue"/>
            <w:tcBorders>
              <w:top w:val="single" w:color="auto" w:sz="4" w:space="0"/>
              <w:left w:val="nil"/>
              <w:bottom w:val="single" w:color="auto" w:sz="4" w:space="0"/>
              <w:right w:val="single" w:color="auto" w:sz="4" w:space="0"/>
            </w:tcBorders>
            <w:noWrap w:val="0"/>
            <w:vAlign w:val="center"/>
          </w:tcPr>
          <w:p w14:paraId="344DA6EB">
            <w:pPr>
              <w:widowControl/>
              <w:adjustRightInd/>
              <w:spacing w:line="240" w:lineRule="auto"/>
              <w:jc w:val="center"/>
              <w:textAlignment w:val="auto"/>
              <w:rPr>
                <w:rFonts w:hint="eastAsia" w:hAnsi="宋体" w:cs="宋体"/>
                <w:color w:val="auto"/>
                <w:sz w:val="21"/>
                <w:szCs w:val="21"/>
                <w:highlight w:val="none"/>
              </w:rPr>
            </w:pPr>
          </w:p>
        </w:tc>
      </w:tr>
      <w:tr w14:paraId="4C309B09">
        <w:tblPrEx>
          <w:tblCellMar>
            <w:top w:w="0" w:type="dxa"/>
            <w:left w:w="108" w:type="dxa"/>
            <w:bottom w:w="0" w:type="dxa"/>
            <w:right w:w="108" w:type="dxa"/>
          </w:tblCellMar>
        </w:tblPrEx>
        <w:trPr>
          <w:trHeight w:val="292" w:hRule="atLeast"/>
        </w:trPr>
        <w:tc>
          <w:tcPr>
            <w:tcW w:w="609" w:type="pct"/>
            <w:gridSpan w:val="2"/>
            <w:tcBorders>
              <w:top w:val="single" w:color="auto" w:sz="4" w:space="0"/>
              <w:left w:val="single" w:color="auto" w:sz="4" w:space="0"/>
              <w:bottom w:val="single" w:color="auto" w:sz="4" w:space="0"/>
              <w:right w:val="single" w:color="auto" w:sz="4" w:space="0"/>
            </w:tcBorders>
            <w:noWrap w:val="0"/>
            <w:vAlign w:val="center"/>
          </w:tcPr>
          <w:p w14:paraId="1244DFED">
            <w:pPr>
              <w:widowControl/>
              <w:adjustRightInd/>
              <w:spacing w:line="240" w:lineRule="auto"/>
              <w:jc w:val="center"/>
              <w:textAlignment w:val="auto"/>
              <w:rPr>
                <w:rFonts w:hint="eastAsia" w:hAnsi="宋体" w:cs="宋体"/>
                <w:color w:val="auto"/>
                <w:sz w:val="21"/>
                <w:szCs w:val="21"/>
                <w:highlight w:val="none"/>
              </w:rPr>
            </w:pPr>
            <w:r>
              <w:rPr>
                <w:rFonts w:hint="eastAsia" w:hAnsi="宋体" w:cs="宋体"/>
                <w:color w:val="auto"/>
                <w:sz w:val="21"/>
                <w:szCs w:val="21"/>
                <w:highlight w:val="none"/>
              </w:rPr>
              <w:t>报告质量</w:t>
            </w:r>
          </w:p>
        </w:tc>
        <w:tc>
          <w:tcPr>
            <w:tcW w:w="428" w:type="pct"/>
            <w:gridSpan w:val="2"/>
            <w:tcBorders>
              <w:top w:val="single" w:color="auto" w:sz="4" w:space="0"/>
              <w:left w:val="nil"/>
              <w:bottom w:val="single" w:color="auto" w:sz="4" w:space="0"/>
              <w:right w:val="single" w:color="auto" w:sz="4" w:space="0"/>
            </w:tcBorders>
            <w:noWrap w:val="0"/>
            <w:vAlign w:val="center"/>
          </w:tcPr>
          <w:p w14:paraId="426E7228">
            <w:pPr>
              <w:widowControl/>
              <w:adjustRightInd/>
              <w:spacing w:line="240" w:lineRule="auto"/>
              <w:jc w:val="center"/>
              <w:textAlignment w:val="auto"/>
              <w:rPr>
                <w:rFonts w:hint="eastAsia" w:hAnsi="宋体" w:cs="宋体"/>
                <w:color w:val="auto"/>
                <w:sz w:val="21"/>
                <w:szCs w:val="21"/>
                <w:highlight w:val="none"/>
              </w:rPr>
            </w:pPr>
            <w:r>
              <w:rPr>
                <w:rFonts w:hint="eastAsia" w:hAnsi="宋体" w:cs="宋体"/>
                <w:color w:val="auto"/>
                <w:sz w:val="21"/>
                <w:szCs w:val="21"/>
                <w:highlight w:val="none"/>
              </w:rPr>
              <w:t>20</w:t>
            </w:r>
          </w:p>
        </w:tc>
        <w:tc>
          <w:tcPr>
            <w:tcW w:w="2858" w:type="pct"/>
            <w:gridSpan w:val="10"/>
            <w:tcBorders>
              <w:top w:val="single" w:color="auto" w:sz="4" w:space="0"/>
              <w:left w:val="nil"/>
              <w:bottom w:val="single" w:color="auto" w:sz="4" w:space="0"/>
              <w:right w:val="single" w:color="auto" w:sz="4" w:space="0"/>
            </w:tcBorders>
            <w:noWrap w:val="0"/>
            <w:vAlign w:val="center"/>
          </w:tcPr>
          <w:p w14:paraId="3247891B">
            <w:pPr>
              <w:widowControl/>
              <w:numPr>
                <w:ilvl w:val="0"/>
                <w:numId w:val="0"/>
              </w:numPr>
              <w:adjustRightInd/>
              <w:spacing w:line="240" w:lineRule="auto"/>
              <w:jc w:val="left"/>
              <w:textAlignment w:val="auto"/>
              <w:rPr>
                <w:rFonts w:hint="eastAsia" w:hAnsi="宋体" w:cs="宋体"/>
                <w:color w:val="auto"/>
                <w:sz w:val="21"/>
                <w:szCs w:val="21"/>
                <w:highlight w:val="none"/>
              </w:rPr>
            </w:pPr>
            <w:r>
              <w:rPr>
                <w:rFonts w:hint="eastAsia" w:hAnsi="宋体" w:cs="宋体"/>
                <w:color w:val="auto"/>
                <w:sz w:val="21"/>
                <w:szCs w:val="21"/>
                <w:highlight w:val="none"/>
                <w:shd w:val="clear" w:color="auto" w:fill="auto"/>
                <w:lang w:val="en-US" w:eastAsia="zh-CN"/>
              </w:rPr>
              <w:t>1.</w:t>
            </w:r>
            <w:r>
              <w:rPr>
                <w:rFonts w:hint="eastAsia" w:ascii="Times New Roman" w:hAnsi="宋体" w:eastAsia="宋体" w:cs="宋体"/>
                <w:color w:val="auto"/>
                <w:sz w:val="21"/>
                <w:szCs w:val="21"/>
                <w:highlight w:val="none"/>
                <w:shd w:val="clear" w:color="auto" w:fill="auto"/>
              </w:rPr>
              <w:t>造价咨询成果文件的格式、内容、深度</w:t>
            </w:r>
            <w:r>
              <w:rPr>
                <w:rFonts w:hint="eastAsia" w:hAnsi="宋体" w:cs="宋体"/>
                <w:color w:val="auto"/>
                <w:sz w:val="21"/>
                <w:szCs w:val="21"/>
                <w:highlight w:val="none"/>
                <w:shd w:val="clear" w:color="auto" w:fill="auto"/>
                <w:lang w:eastAsia="zh-CN"/>
              </w:rPr>
              <w:t>不</w:t>
            </w:r>
            <w:r>
              <w:rPr>
                <w:rFonts w:hint="eastAsia" w:ascii="Times New Roman" w:hAnsi="宋体" w:eastAsia="宋体" w:cs="宋体"/>
                <w:color w:val="auto"/>
                <w:sz w:val="21"/>
                <w:szCs w:val="21"/>
                <w:highlight w:val="none"/>
                <w:shd w:val="clear" w:color="auto" w:fill="auto"/>
              </w:rPr>
              <w:t>符合国家及行业相关规定</w:t>
            </w:r>
            <w:r>
              <w:rPr>
                <w:rFonts w:hint="eastAsia" w:hAnsi="宋体" w:cs="宋体"/>
                <w:color w:val="auto"/>
                <w:sz w:val="21"/>
                <w:szCs w:val="21"/>
                <w:highlight w:val="none"/>
                <w:shd w:val="clear" w:color="auto" w:fill="auto"/>
                <w:lang w:eastAsia="zh-CN"/>
              </w:rPr>
              <w:t>的，发现一处扣</w:t>
            </w:r>
            <w:r>
              <w:rPr>
                <w:rFonts w:hint="eastAsia" w:hAnsi="宋体" w:cs="宋体"/>
                <w:color w:val="auto"/>
                <w:sz w:val="21"/>
                <w:szCs w:val="21"/>
                <w:highlight w:val="none"/>
                <w:shd w:val="clear" w:color="auto" w:fill="auto"/>
                <w:lang w:val="en-US" w:eastAsia="zh-CN"/>
              </w:rPr>
              <w:t>5分</w:t>
            </w:r>
            <w:r>
              <w:rPr>
                <w:rFonts w:hint="eastAsia" w:hAnsi="宋体" w:cs="宋体"/>
                <w:color w:val="auto"/>
                <w:sz w:val="21"/>
                <w:szCs w:val="21"/>
                <w:highlight w:val="none"/>
              </w:rPr>
              <w:t>；</w:t>
            </w:r>
          </w:p>
          <w:p w14:paraId="77D5F50A">
            <w:pPr>
              <w:widowControl/>
              <w:numPr>
                <w:ilvl w:val="0"/>
                <w:numId w:val="0"/>
              </w:numPr>
              <w:adjustRightInd/>
              <w:spacing w:line="240" w:lineRule="auto"/>
              <w:jc w:val="left"/>
              <w:textAlignment w:val="auto"/>
              <w:rPr>
                <w:rFonts w:hint="eastAsia" w:hAnsi="宋体" w:cs="宋体"/>
                <w:color w:val="auto"/>
                <w:sz w:val="21"/>
                <w:szCs w:val="21"/>
                <w:highlight w:val="none"/>
              </w:rPr>
            </w:pPr>
            <w:r>
              <w:rPr>
                <w:rFonts w:hint="eastAsia" w:hAnsi="宋体" w:cs="宋体"/>
                <w:color w:val="auto"/>
                <w:sz w:val="21"/>
                <w:szCs w:val="21"/>
                <w:highlight w:val="none"/>
                <w:shd w:val="clear" w:color="auto" w:fill="auto"/>
                <w:lang w:val="en-US" w:eastAsia="zh-CN"/>
              </w:rPr>
              <w:t>2.</w:t>
            </w:r>
            <w:r>
              <w:rPr>
                <w:rFonts w:hint="eastAsia" w:ascii="Times New Roman" w:hAnsi="宋体" w:eastAsia="宋体" w:cs="宋体"/>
                <w:color w:val="auto"/>
                <w:sz w:val="21"/>
                <w:szCs w:val="21"/>
                <w:highlight w:val="none"/>
                <w:shd w:val="clear" w:color="auto" w:fill="auto"/>
              </w:rPr>
              <w:t>审核是否到位，是否有错项、漏项、工程量错误等重大偏差，清单特征描述是否完善</w:t>
            </w:r>
            <w:r>
              <w:rPr>
                <w:rFonts w:hint="eastAsia" w:hAnsi="宋体" w:cs="宋体"/>
                <w:color w:val="auto"/>
                <w:sz w:val="21"/>
                <w:szCs w:val="21"/>
                <w:highlight w:val="none"/>
                <w:shd w:val="clear" w:color="auto" w:fill="auto"/>
                <w:lang w:eastAsia="zh-CN"/>
              </w:rPr>
              <w:t>，发现一处扣</w:t>
            </w:r>
            <w:r>
              <w:rPr>
                <w:rFonts w:hint="eastAsia" w:hAnsi="宋体" w:cs="宋体"/>
                <w:color w:val="auto"/>
                <w:sz w:val="21"/>
                <w:szCs w:val="21"/>
                <w:highlight w:val="none"/>
                <w:shd w:val="clear" w:color="auto" w:fill="auto"/>
                <w:lang w:val="en-US" w:eastAsia="zh-CN"/>
              </w:rPr>
              <w:t>5分</w:t>
            </w:r>
            <w:r>
              <w:rPr>
                <w:rFonts w:hint="eastAsia" w:hAnsi="宋体" w:cs="宋体"/>
                <w:color w:val="auto"/>
                <w:sz w:val="21"/>
                <w:szCs w:val="21"/>
                <w:highlight w:val="none"/>
                <w:lang w:val="en-US" w:eastAsia="zh-CN"/>
              </w:rPr>
              <w:t>；</w:t>
            </w:r>
          </w:p>
          <w:p w14:paraId="2C7E55CF">
            <w:pPr>
              <w:widowControl/>
              <w:numPr>
                <w:ilvl w:val="0"/>
                <w:numId w:val="0"/>
              </w:numPr>
              <w:adjustRightInd/>
              <w:spacing w:line="240" w:lineRule="auto"/>
              <w:jc w:val="left"/>
              <w:textAlignment w:val="auto"/>
              <w:rPr>
                <w:rFonts w:hint="default" w:hAnsi="宋体" w:cs="宋体"/>
                <w:color w:val="auto"/>
                <w:sz w:val="21"/>
                <w:szCs w:val="21"/>
                <w:highlight w:val="none"/>
                <w:lang w:val="en-US" w:eastAsia="zh-CN"/>
              </w:rPr>
            </w:pPr>
            <w:r>
              <w:rPr>
                <w:rFonts w:hint="eastAsia" w:hAnsi="宋体" w:cs="宋体"/>
                <w:color w:val="auto"/>
                <w:sz w:val="21"/>
                <w:szCs w:val="21"/>
                <w:highlight w:val="none"/>
                <w:shd w:val="clear" w:color="auto" w:fill="auto"/>
                <w:lang w:val="en-US" w:eastAsia="zh-CN"/>
              </w:rPr>
              <w:t>3.</w:t>
            </w:r>
            <w:r>
              <w:rPr>
                <w:rFonts w:hint="eastAsia" w:hAnsi="宋体" w:eastAsia="宋体" w:cs="宋体"/>
                <w:color w:val="auto"/>
                <w:sz w:val="21"/>
                <w:szCs w:val="21"/>
                <w:highlight w:val="none"/>
                <w:shd w:val="clear" w:color="auto" w:fill="auto"/>
              </w:rPr>
              <w:t>审核情况说明</w:t>
            </w:r>
            <w:r>
              <w:rPr>
                <w:rFonts w:hint="eastAsia" w:hAnsi="宋体" w:eastAsia="宋体" w:cs="宋体"/>
                <w:color w:val="auto"/>
                <w:sz w:val="21"/>
                <w:szCs w:val="21"/>
                <w:highlight w:val="none"/>
                <w:shd w:val="clear" w:color="auto" w:fill="auto"/>
                <w:lang w:eastAsia="zh-CN"/>
              </w:rPr>
              <w:t>是否</w:t>
            </w:r>
            <w:r>
              <w:rPr>
                <w:rFonts w:hint="eastAsia" w:hAnsi="宋体" w:eastAsia="宋体" w:cs="宋体"/>
                <w:color w:val="auto"/>
                <w:sz w:val="21"/>
                <w:szCs w:val="21"/>
                <w:highlight w:val="none"/>
                <w:shd w:val="clear" w:color="auto" w:fill="auto"/>
              </w:rPr>
              <w:t>详实、条理清晰</w:t>
            </w:r>
            <w:r>
              <w:rPr>
                <w:rFonts w:hint="eastAsia" w:hAnsi="宋体" w:eastAsia="宋体" w:cs="宋体"/>
                <w:color w:val="auto"/>
                <w:sz w:val="21"/>
                <w:szCs w:val="21"/>
                <w:highlight w:val="none"/>
                <w:shd w:val="clear" w:color="auto" w:fill="auto"/>
                <w:lang w:eastAsia="zh-CN"/>
              </w:rPr>
              <w:t>，</w:t>
            </w:r>
            <w:r>
              <w:rPr>
                <w:rFonts w:hint="eastAsia" w:ascii="Times New Roman" w:hAnsi="宋体" w:eastAsia="宋体" w:cs="宋体"/>
                <w:color w:val="auto"/>
                <w:sz w:val="21"/>
                <w:szCs w:val="21"/>
                <w:highlight w:val="none"/>
                <w:shd w:val="clear" w:color="auto" w:fill="auto"/>
              </w:rPr>
              <w:t>审核报告表述是否清晰、结论是否准确、评价是否</w:t>
            </w:r>
            <w:r>
              <w:rPr>
                <w:rFonts w:hint="eastAsia" w:ascii="Times New Roman" w:hAnsi="宋体" w:eastAsia="宋体" w:cs="宋体"/>
                <w:color w:val="auto"/>
                <w:sz w:val="21"/>
                <w:szCs w:val="21"/>
                <w:highlight w:val="none"/>
                <w:shd w:val="clear" w:color="auto" w:fill="auto"/>
                <w:lang w:eastAsia="zh-CN"/>
              </w:rPr>
              <w:t>合理</w:t>
            </w:r>
            <w:r>
              <w:rPr>
                <w:rFonts w:hint="eastAsia" w:hAnsi="宋体" w:cs="宋体"/>
                <w:color w:val="auto"/>
                <w:sz w:val="21"/>
                <w:szCs w:val="21"/>
                <w:highlight w:val="none"/>
                <w:lang w:eastAsia="zh-CN"/>
              </w:rPr>
              <w:t>，</w:t>
            </w:r>
            <w:r>
              <w:rPr>
                <w:rFonts w:hint="eastAsia" w:hAnsi="宋体" w:cs="宋体"/>
                <w:color w:val="auto"/>
                <w:sz w:val="21"/>
                <w:szCs w:val="21"/>
                <w:highlight w:val="none"/>
                <w:shd w:val="clear" w:color="auto" w:fill="auto"/>
                <w:lang w:eastAsia="zh-CN"/>
              </w:rPr>
              <w:t>发现</w:t>
            </w:r>
            <w:r>
              <w:rPr>
                <w:rFonts w:hint="eastAsia" w:hAnsi="宋体" w:cs="宋体"/>
                <w:color w:val="auto"/>
                <w:sz w:val="21"/>
                <w:szCs w:val="21"/>
                <w:highlight w:val="none"/>
                <w:lang w:eastAsia="zh-CN"/>
              </w:rPr>
              <w:t>一处扣</w:t>
            </w:r>
            <w:r>
              <w:rPr>
                <w:rFonts w:hint="eastAsia" w:hAnsi="宋体" w:cs="宋体"/>
                <w:color w:val="auto"/>
                <w:sz w:val="21"/>
                <w:szCs w:val="21"/>
                <w:highlight w:val="none"/>
                <w:lang w:val="en-US" w:eastAsia="zh-CN"/>
              </w:rPr>
              <w:t>5分。未将因期数调整金额单列的，扣5分；</w:t>
            </w:r>
          </w:p>
          <w:p w14:paraId="10D06B9A">
            <w:pPr>
              <w:widowControl/>
              <w:numPr>
                <w:ilvl w:val="0"/>
                <w:numId w:val="0"/>
              </w:numPr>
              <w:adjustRightInd/>
              <w:spacing w:line="240" w:lineRule="auto"/>
              <w:jc w:val="left"/>
              <w:textAlignment w:val="auto"/>
              <w:rPr>
                <w:rFonts w:hint="eastAsia" w:hAnsi="宋体" w:cs="宋体"/>
                <w:color w:val="auto"/>
                <w:sz w:val="21"/>
                <w:szCs w:val="21"/>
                <w:highlight w:val="none"/>
              </w:rPr>
            </w:pPr>
            <w:r>
              <w:rPr>
                <w:rFonts w:hint="eastAsia" w:hAnsi="宋体" w:cs="宋体"/>
                <w:color w:val="auto"/>
                <w:sz w:val="21"/>
                <w:szCs w:val="21"/>
                <w:highlight w:val="none"/>
                <w:lang w:val="en-US" w:eastAsia="zh-CN"/>
              </w:rPr>
              <w:t>4.</w:t>
            </w:r>
            <w:r>
              <w:rPr>
                <w:rFonts w:hint="eastAsia" w:hAnsi="宋体" w:cs="宋体"/>
                <w:color w:val="auto"/>
                <w:sz w:val="21"/>
                <w:szCs w:val="21"/>
                <w:highlight w:val="none"/>
                <w:lang w:eastAsia="zh-CN"/>
              </w:rPr>
              <w:t>报告中</w:t>
            </w:r>
            <w:r>
              <w:rPr>
                <w:rFonts w:hint="eastAsia" w:hAnsi="宋体" w:cs="宋体"/>
                <w:color w:val="auto"/>
                <w:sz w:val="21"/>
                <w:szCs w:val="21"/>
                <w:highlight w:val="none"/>
              </w:rPr>
              <w:t>提出优化评审建议</w:t>
            </w:r>
            <w:r>
              <w:rPr>
                <w:rFonts w:hint="eastAsia" w:hAnsi="宋体" w:cs="宋体"/>
                <w:color w:val="auto"/>
                <w:sz w:val="21"/>
                <w:szCs w:val="21"/>
                <w:highlight w:val="none"/>
                <w:lang w:eastAsia="zh-CN"/>
              </w:rPr>
              <w:t>意见被采纳加</w:t>
            </w:r>
            <w:r>
              <w:rPr>
                <w:rFonts w:hint="eastAsia" w:hAnsi="宋体" w:cs="宋体"/>
                <w:color w:val="auto"/>
                <w:sz w:val="21"/>
                <w:szCs w:val="21"/>
                <w:highlight w:val="none"/>
                <w:lang w:val="en-US" w:eastAsia="zh-CN"/>
              </w:rPr>
              <w:t>10分/项。</w:t>
            </w:r>
          </w:p>
        </w:tc>
        <w:tc>
          <w:tcPr>
            <w:tcW w:w="304" w:type="pct"/>
            <w:vMerge w:val="continue"/>
            <w:tcBorders>
              <w:top w:val="single" w:color="auto" w:sz="4" w:space="0"/>
              <w:left w:val="nil"/>
              <w:bottom w:val="single" w:color="auto" w:sz="4" w:space="0"/>
              <w:right w:val="single" w:color="auto" w:sz="4" w:space="0"/>
            </w:tcBorders>
            <w:noWrap w:val="0"/>
            <w:vAlign w:val="center"/>
          </w:tcPr>
          <w:p w14:paraId="2400FA8F">
            <w:pPr>
              <w:widowControl/>
              <w:adjustRightInd/>
              <w:spacing w:line="240" w:lineRule="auto"/>
              <w:jc w:val="center"/>
              <w:textAlignment w:val="auto"/>
              <w:rPr>
                <w:rFonts w:hint="eastAsia" w:hAnsi="宋体" w:cs="宋体"/>
                <w:color w:val="auto"/>
                <w:sz w:val="21"/>
                <w:szCs w:val="21"/>
                <w:highlight w:val="none"/>
              </w:rPr>
            </w:pPr>
          </w:p>
        </w:tc>
      </w:tr>
      <w:tr w14:paraId="0558E618">
        <w:tblPrEx>
          <w:tblCellMar>
            <w:top w:w="0" w:type="dxa"/>
            <w:left w:w="108" w:type="dxa"/>
            <w:bottom w:w="0" w:type="dxa"/>
            <w:right w:w="108" w:type="dxa"/>
          </w:tblCellMar>
        </w:tblPrEx>
        <w:trPr>
          <w:trHeight w:val="1160" w:hRule="atLeast"/>
        </w:trPr>
        <w:tc>
          <w:tcPr>
            <w:tcW w:w="609" w:type="pct"/>
            <w:gridSpan w:val="2"/>
            <w:tcBorders>
              <w:top w:val="nil"/>
              <w:left w:val="single" w:color="auto" w:sz="4" w:space="0"/>
              <w:bottom w:val="single" w:color="auto" w:sz="4" w:space="0"/>
              <w:right w:val="single" w:color="auto" w:sz="4" w:space="0"/>
            </w:tcBorders>
            <w:noWrap w:val="0"/>
            <w:vAlign w:val="center"/>
          </w:tcPr>
          <w:p w14:paraId="620A5544">
            <w:pPr>
              <w:widowControl/>
              <w:adjustRightInd/>
              <w:spacing w:line="240" w:lineRule="auto"/>
              <w:jc w:val="center"/>
              <w:textAlignment w:val="auto"/>
              <w:rPr>
                <w:rFonts w:hAnsi="宋体" w:cs="宋体"/>
                <w:color w:val="auto"/>
                <w:sz w:val="21"/>
                <w:szCs w:val="21"/>
                <w:highlight w:val="none"/>
              </w:rPr>
            </w:pPr>
            <w:r>
              <w:rPr>
                <w:rFonts w:hint="eastAsia" w:hAnsi="宋体" w:cs="宋体"/>
                <w:color w:val="auto"/>
                <w:sz w:val="21"/>
                <w:szCs w:val="21"/>
                <w:highlight w:val="none"/>
              </w:rPr>
              <w:t>资料管理</w:t>
            </w:r>
          </w:p>
        </w:tc>
        <w:tc>
          <w:tcPr>
            <w:tcW w:w="428" w:type="pct"/>
            <w:gridSpan w:val="2"/>
            <w:tcBorders>
              <w:top w:val="nil"/>
              <w:left w:val="single" w:color="auto" w:sz="4" w:space="0"/>
              <w:bottom w:val="single" w:color="auto" w:sz="4" w:space="0"/>
              <w:right w:val="single" w:color="auto" w:sz="4" w:space="0"/>
            </w:tcBorders>
            <w:noWrap w:val="0"/>
            <w:vAlign w:val="center"/>
          </w:tcPr>
          <w:p w14:paraId="41BF610F">
            <w:pPr>
              <w:widowControl/>
              <w:adjustRightInd/>
              <w:spacing w:line="240" w:lineRule="auto"/>
              <w:jc w:val="center"/>
              <w:textAlignment w:val="auto"/>
              <w:rPr>
                <w:rFonts w:hAnsi="宋体" w:cs="宋体"/>
                <w:color w:val="auto"/>
                <w:sz w:val="21"/>
                <w:szCs w:val="21"/>
                <w:highlight w:val="none"/>
              </w:rPr>
            </w:pPr>
            <w:r>
              <w:rPr>
                <w:rFonts w:hint="eastAsia" w:hAnsi="宋体" w:cs="宋体"/>
                <w:color w:val="auto"/>
                <w:sz w:val="21"/>
                <w:szCs w:val="21"/>
                <w:highlight w:val="none"/>
              </w:rPr>
              <w:t>10</w:t>
            </w:r>
          </w:p>
        </w:tc>
        <w:tc>
          <w:tcPr>
            <w:tcW w:w="2858" w:type="pct"/>
            <w:gridSpan w:val="10"/>
            <w:tcBorders>
              <w:top w:val="single" w:color="auto" w:sz="4" w:space="0"/>
              <w:left w:val="nil"/>
              <w:bottom w:val="single" w:color="auto" w:sz="4" w:space="0"/>
              <w:right w:val="single" w:color="auto" w:sz="4" w:space="0"/>
            </w:tcBorders>
            <w:noWrap w:val="0"/>
            <w:vAlign w:val="center"/>
          </w:tcPr>
          <w:p w14:paraId="24F8519C">
            <w:pPr>
              <w:widowControl/>
              <w:numPr>
                <w:ilvl w:val="0"/>
                <w:numId w:val="0"/>
              </w:numPr>
              <w:adjustRightInd/>
              <w:spacing w:line="240" w:lineRule="auto"/>
              <w:jc w:val="left"/>
              <w:textAlignment w:val="auto"/>
              <w:rPr>
                <w:rFonts w:hint="eastAsia" w:hAnsi="宋体" w:cs="宋体"/>
                <w:color w:val="auto"/>
                <w:sz w:val="21"/>
                <w:szCs w:val="21"/>
                <w:highlight w:val="none"/>
              </w:rPr>
            </w:pPr>
            <w:r>
              <w:rPr>
                <w:rFonts w:hint="eastAsia" w:hAnsi="宋体" w:cs="宋体"/>
                <w:color w:val="auto"/>
                <w:sz w:val="21"/>
                <w:szCs w:val="21"/>
                <w:highlight w:val="none"/>
                <w:shd w:val="clear" w:color="auto" w:fill="auto"/>
                <w:lang w:val="en-US" w:eastAsia="zh-CN"/>
              </w:rPr>
              <w:t>1.</w:t>
            </w:r>
            <w:r>
              <w:rPr>
                <w:rFonts w:hint="eastAsia" w:hAnsi="宋体" w:eastAsia="宋体" w:cs="宋体"/>
                <w:color w:val="auto"/>
                <w:sz w:val="21"/>
                <w:szCs w:val="21"/>
                <w:highlight w:val="none"/>
                <w:shd w:val="clear" w:color="auto" w:fill="auto"/>
                <w:lang w:eastAsia="zh-CN"/>
              </w:rPr>
              <w:t>未按</w:t>
            </w:r>
            <w:r>
              <w:rPr>
                <w:rFonts w:hint="eastAsia" w:ascii="Times New Roman" w:hAnsi="宋体" w:eastAsia="宋体" w:cs="宋体"/>
                <w:color w:val="auto"/>
                <w:sz w:val="21"/>
                <w:szCs w:val="21"/>
                <w:highlight w:val="none"/>
                <w:shd w:val="clear" w:color="auto" w:fill="auto"/>
              </w:rPr>
              <w:t>规定进行现场记录并收集、整理有关评审资料</w:t>
            </w:r>
            <w:r>
              <w:rPr>
                <w:rFonts w:hint="eastAsia" w:hAnsi="宋体" w:cs="宋体"/>
                <w:color w:val="auto"/>
                <w:sz w:val="21"/>
                <w:szCs w:val="21"/>
                <w:highlight w:val="none"/>
                <w:shd w:val="clear" w:color="auto" w:fill="auto"/>
                <w:lang w:eastAsia="zh-CN"/>
              </w:rPr>
              <w:t>的</w:t>
            </w:r>
            <w:r>
              <w:rPr>
                <w:rFonts w:hint="eastAsia" w:ascii="Times New Roman" w:hAnsi="宋体" w:eastAsia="宋体" w:cs="宋体"/>
                <w:color w:val="auto"/>
                <w:sz w:val="21"/>
                <w:szCs w:val="21"/>
                <w:highlight w:val="none"/>
                <w:shd w:val="clear" w:color="auto" w:fill="auto"/>
              </w:rPr>
              <w:t>，工作底稿</w:t>
            </w:r>
            <w:r>
              <w:rPr>
                <w:rFonts w:hint="eastAsia" w:hAnsi="宋体" w:cs="宋体"/>
                <w:color w:val="auto"/>
                <w:sz w:val="21"/>
                <w:szCs w:val="21"/>
                <w:highlight w:val="none"/>
              </w:rPr>
              <w:t>因审核人员原因导致送审资料损坏或遗失的扣10分；</w:t>
            </w:r>
          </w:p>
          <w:p w14:paraId="198B8C20">
            <w:pPr>
              <w:widowControl/>
              <w:numPr>
                <w:ilvl w:val="0"/>
                <w:numId w:val="0"/>
              </w:numPr>
              <w:adjustRightInd/>
              <w:spacing w:line="240" w:lineRule="auto"/>
              <w:jc w:val="left"/>
              <w:textAlignment w:val="auto"/>
              <w:rPr>
                <w:rFonts w:hint="eastAsia" w:hAnsi="宋体" w:cs="宋体"/>
                <w:color w:val="auto"/>
                <w:sz w:val="21"/>
                <w:szCs w:val="21"/>
                <w:highlight w:val="none"/>
              </w:rPr>
            </w:pPr>
            <w:r>
              <w:rPr>
                <w:rFonts w:hint="eastAsia" w:hAnsi="宋体" w:cs="宋体"/>
                <w:color w:val="auto"/>
                <w:sz w:val="21"/>
                <w:szCs w:val="21"/>
                <w:highlight w:val="none"/>
                <w:lang w:val="en-US" w:eastAsia="zh-CN"/>
              </w:rPr>
              <w:t>2.</w:t>
            </w:r>
            <w:r>
              <w:rPr>
                <w:rFonts w:hint="eastAsia" w:hAnsi="宋体" w:cs="宋体"/>
                <w:color w:val="auto"/>
                <w:sz w:val="21"/>
                <w:szCs w:val="21"/>
                <w:highlight w:val="none"/>
              </w:rPr>
              <w:t>审定资料电子档齐全的得5分，缺少一项扣1分；</w:t>
            </w:r>
          </w:p>
          <w:p w14:paraId="7B404792">
            <w:pPr>
              <w:widowControl/>
              <w:numPr>
                <w:ilvl w:val="0"/>
                <w:numId w:val="0"/>
              </w:numPr>
              <w:adjustRightInd/>
              <w:spacing w:line="240" w:lineRule="auto"/>
              <w:jc w:val="left"/>
              <w:textAlignment w:val="auto"/>
              <w:rPr>
                <w:rFonts w:hAnsi="宋体" w:cs="宋体"/>
                <w:color w:val="auto"/>
                <w:sz w:val="21"/>
                <w:szCs w:val="21"/>
                <w:highlight w:val="none"/>
              </w:rPr>
            </w:pPr>
            <w:r>
              <w:rPr>
                <w:rFonts w:hint="eastAsia" w:hAnsi="宋体" w:cs="宋体"/>
                <w:color w:val="auto"/>
                <w:sz w:val="21"/>
                <w:szCs w:val="21"/>
                <w:highlight w:val="none"/>
                <w:lang w:val="en-US" w:eastAsia="zh-CN"/>
              </w:rPr>
              <w:t>3.</w:t>
            </w:r>
            <w:r>
              <w:rPr>
                <w:rFonts w:hint="eastAsia" w:hAnsi="宋体" w:cs="宋体"/>
                <w:color w:val="auto"/>
                <w:sz w:val="21"/>
                <w:szCs w:val="21"/>
                <w:highlight w:val="none"/>
              </w:rPr>
              <w:t>审定资料纸质版齐全、盖章完整的得5分，缺少一项扣1分</w:t>
            </w:r>
            <w:r>
              <w:rPr>
                <w:rFonts w:hint="eastAsia" w:hAnsi="宋体" w:cs="宋体"/>
                <w:color w:val="auto"/>
                <w:sz w:val="21"/>
                <w:szCs w:val="21"/>
                <w:highlight w:val="none"/>
                <w:lang w:eastAsia="zh-CN"/>
              </w:rPr>
              <w:t>。</w:t>
            </w:r>
          </w:p>
        </w:tc>
        <w:tc>
          <w:tcPr>
            <w:tcW w:w="304" w:type="pct"/>
            <w:tcBorders>
              <w:top w:val="single" w:color="auto" w:sz="4" w:space="0"/>
              <w:left w:val="single" w:color="auto" w:sz="4" w:space="0"/>
              <w:bottom w:val="single" w:color="auto" w:sz="4" w:space="0"/>
              <w:right w:val="single" w:color="auto" w:sz="4" w:space="0"/>
            </w:tcBorders>
            <w:noWrap w:val="0"/>
            <w:vAlign w:val="center"/>
          </w:tcPr>
          <w:p w14:paraId="692C8291">
            <w:pPr>
              <w:widowControl/>
              <w:adjustRightInd/>
              <w:spacing w:line="240" w:lineRule="auto"/>
              <w:jc w:val="center"/>
              <w:textAlignment w:val="auto"/>
              <w:rPr>
                <w:rFonts w:hAnsi="宋体" w:cs="宋体"/>
                <w:color w:val="auto"/>
                <w:sz w:val="21"/>
                <w:szCs w:val="21"/>
                <w:highlight w:val="none"/>
              </w:rPr>
            </w:pPr>
            <w:r>
              <w:rPr>
                <w:rFonts w:hint="eastAsia" w:hAnsi="宋体" w:cs="宋体"/>
                <w:color w:val="auto"/>
                <w:sz w:val="21"/>
                <w:szCs w:val="21"/>
                <w:highlight w:val="none"/>
              </w:rPr>
              <w:t>　</w:t>
            </w:r>
          </w:p>
        </w:tc>
      </w:tr>
      <w:tr w14:paraId="7D0A20BD">
        <w:tblPrEx>
          <w:tblCellMar>
            <w:top w:w="0" w:type="dxa"/>
            <w:left w:w="108" w:type="dxa"/>
            <w:bottom w:w="0" w:type="dxa"/>
            <w:right w:w="108" w:type="dxa"/>
          </w:tblCellMar>
        </w:tblPrEx>
        <w:trPr>
          <w:trHeight w:val="582" w:hRule="atLeast"/>
        </w:trPr>
        <w:tc>
          <w:tcPr>
            <w:tcW w:w="609" w:type="pct"/>
            <w:gridSpan w:val="2"/>
            <w:tcBorders>
              <w:top w:val="single" w:color="auto" w:sz="4" w:space="0"/>
              <w:left w:val="single" w:color="auto" w:sz="4" w:space="0"/>
              <w:bottom w:val="single" w:color="auto" w:sz="4" w:space="0"/>
              <w:right w:val="single" w:color="auto" w:sz="4" w:space="0"/>
            </w:tcBorders>
            <w:noWrap w:val="0"/>
            <w:vAlign w:val="center"/>
          </w:tcPr>
          <w:p w14:paraId="524B37CD">
            <w:pPr>
              <w:widowControl/>
              <w:adjustRightInd/>
              <w:spacing w:line="240" w:lineRule="auto"/>
              <w:jc w:val="center"/>
              <w:textAlignment w:val="auto"/>
              <w:rPr>
                <w:rFonts w:hAnsi="宋体" w:cs="宋体"/>
                <w:color w:val="auto"/>
                <w:sz w:val="21"/>
                <w:szCs w:val="21"/>
                <w:highlight w:val="none"/>
              </w:rPr>
            </w:pPr>
            <w:r>
              <w:rPr>
                <w:rFonts w:hint="eastAsia" w:hAnsi="宋体" w:cs="宋体"/>
                <w:b/>
                <w:bCs/>
                <w:color w:val="auto"/>
                <w:sz w:val="21"/>
                <w:szCs w:val="21"/>
                <w:highlight w:val="none"/>
              </w:rPr>
              <w:t>合 计</w:t>
            </w:r>
          </w:p>
        </w:tc>
        <w:tc>
          <w:tcPr>
            <w:tcW w:w="428" w:type="pct"/>
            <w:gridSpan w:val="2"/>
            <w:tcBorders>
              <w:top w:val="nil"/>
              <w:left w:val="nil"/>
              <w:bottom w:val="single" w:color="auto" w:sz="4" w:space="0"/>
              <w:right w:val="single" w:color="auto" w:sz="4" w:space="0"/>
            </w:tcBorders>
            <w:noWrap w:val="0"/>
            <w:vAlign w:val="center"/>
          </w:tcPr>
          <w:p w14:paraId="36D16A62">
            <w:pPr>
              <w:widowControl/>
              <w:adjustRightInd/>
              <w:spacing w:line="240" w:lineRule="auto"/>
              <w:jc w:val="center"/>
              <w:textAlignment w:val="auto"/>
              <w:rPr>
                <w:rFonts w:hAnsi="宋体" w:cs="宋体"/>
                <w:color w:val="auto"/>
                <w:sz w:val="21"/>
                <w:szCs w:val="21"/>
                <w:highlight w:val="none"/>
              </w:rPr>
            </w:pPr>
            <w:r>
              <w:rPr>
                <w:rFonts w:hint="eastAsia" w:hAnsi="宋体" w:cs="宋体"/>
                <w:b/>
                <w:bCs/>
                <w:color w:val="auto"/>
                <w:sz w:val="21"/>
                <w:szCs w:val="21"/>
                <w:highlight w:val="none"/>
                <w:lang w:val="en-US" w:eastAsia="zh-CN"/>
              </w:rPr>
              <w:t>100</w:t>
            </w:r>
            <w:r>
              <w:rPr>
                <w:rFonts w:hint="eastAsia" w:hAnsi="宋体" w:cs="宋体"/>
                <w:b/>
                <w:bCs/>
                <w:color w:val="auto"/>
                <w:sz w:val="21"/>
                <w:szCs w:val="21"/>
                <w:highlight w:val="none"/>
              </w:rPr>
              <w:t>　</w:t>
            </w:r>
          </w:p>
        </w:tc>
        <w:tc>
          <w:tcPr>
            <w:tcW w:w="2858" w:type="pct"/>
            <w:gridSpan w:val="10"/>
            <w:tcBorders>
              <w:top w:val="single" w:color="auto" w:sz="4" w:space="0"/>
              <w:left w:val="nil"/>
              <w:bottom w:val="single" w:color="auto" w:sz="4" w:space="0"/>
              <w:right w:val="single" w:color="auto" w:sz="4" w:space="0"/>
            </w:tcBorders>
            <w:noWrap w:val="0"/>
            <w:vAlign w:val="center"/>
          </w:tcPr>
          <w:p w14:paraId="429D46D9">
            <w:pPr>
              <w:widowControl/>
              <w:adjustRightInd/>
              <w:spacing w:line="240" w:lineRule="auto"/>
              <w:jc w:val="left"/>
              <w:textAlignment w:val="auto"/>
              <w:rPr>
                <w:rFonts w:hAnsi="宋体" w:cs="宋体"/>
                <w:color w:val="auto"/>
                <w:sz w:val="21"/>
                <w:szCs w:val="21"/>
                <w:highlight w:val="none"/>
              </w:rPr>
            </w:pPr>
          </w:p>
        </w:tc>
        <w:tc>
          <w:tcPr>
            <w:tcW w:w="304" w:type="pct"/>
            <w:tcBorders>
              <w:top w:val="single" w:color="auto" w:sz="4" w:space="0"/>
              <w:left w:val="nil"/>
              <w:bottom w:val="single" w:color="auto" w:sz="4" w:space="0"/>
              <w:right w:val="single" w:color="auto" w:sz="4" w:space="0"/>
            </w:tcBorders>
            <w:noWrap w:val="0"/>
            <w:vAlign w:val="center"/>
          </w:tcPr>
          <w:p w14:paraId="02BB25C9">
            <w:pPr>
              <w:widowControl/>
              <w:adjustRightInd/>
              <w:spacing w:line="240" w:lineRule="auto"/>
              <w:jc w:val="center"/>
              <w:textAlignment w:val="auto"/>
              <w:rPr>
                <w:rFonts w:hAnsi="宋体" w:cs="宋体"/>
                <w:color w:val="auto"/>
                <w:sz w:val="21"/>
                <w:szCs w:val="21"/>
                <w:highlight w:val="none"/>
              </w:rPr>
            </w:pPr>
          </w:p>
        </w:tc>
      </w:tr>
      <w:tr w14:paraId="3A0019F0">
        <w:tblPrEx>
          <w:tblCellMar>
            <w:top w:w="0" w:type="dxa"/>
            <w:left w:w="108" w:type="dxa"/>
            <w:bottom w:w="0" w:type="dxa"/>
            <w:right w:w="108" w:type="dxa"/>
          </w:tblCellMar>
        </w:tblPrEx>
        <w:trPr>
          <w:trHeight w:val="462" w:hRule="atLeast"/>
        </w:trPr>
        <w:tc>
          <w:tcPr>
            <w:tcW w:w="425" w:type="pct"/>
            <w:tcBorders>
              <w:top w:val="single" w:color="auto" w:sz="4" w:space="0"/>
              <w:left w:val="single" w:color="auto" w:sz="4" w:space="0"/>
              <w:bottom w:val="single" w:color="auto" w:sz="4" w:space="0"/>
              <w:right w:val="single" w:color="auto" w:sz="4" w:space="0"/>
            </w:tcBorders>
            <w:noWrap w:val="0"/>
            <w:vAlign w:val="center"/>
          </w:tcPr>
          <w:p w14:paraId="1F33F544">
            <w:pPr>
              <w:widowControl/>
              <w:adjustRightInd/>
              <w:spacing w:line="240" w:lineRule="auto"/>
              <w:jc w:val="center"/>
              <w:textAlignment w:val="auto"/>
              <w:rPr>
                <w:rFonts w:hint="eastAsia" w:hAnsi="宋体" w:eastAsia="宋体" w:cs="宋体"/>
                <w:color w:val="auto"/>
                <w:sz w:val="21"/>
                <w:szCs w:val="21"/>
                <w:highlight w:val="none"/>
                <w:lang w:eastAsia="zh-CN"/>
              </w:rPr>
            </w:pPr>
            <w:r>
              <w:rPr>
                <w:rFonts w:hint="eastAsia" w:hAnsi="宋体" w:cs="宋体"/>
                <w:color w:val="auto"/>
                <w:sz w:val="21"/>
                <w:szCs w:val="21"/>
                <w:highlight w:val="none"/>
                <w:lang w:eastAsia="zh-CN"/>
              </w:rPr>
              <w:t>评价人</w:t>
            </w:r>
          </w:p>
        </w:tc>
        <w:tc>
          <w:tcPr>
            <w:tcW w:w="576" w:type="pct"/>
            <w:gridSpan w:val="2"/>
            <w:tcBorders>
              <w:top w:val="single" w:color="auto" w:sz="4" w:space="0"/>
              <w:left w:val="single" w:color="auto" w:sz="4" w:space="0"/>
              <w:bottom w:val="single" w:color="auto" w:sz="4" w:space="0"/>
              <w:right w:val="single" w:color="auto" w:sz="4" w:space="0"/>
            </w:tcBorders>
            <w:noWrap w:val="0"/>
            <w:vAlign w:val="center"/>
          </w:tcPr>
          <w:p w14:paraId="394B6D7F">
            <w:pPr>
              <w:widowControl/>
              <w:adjustRightInd/>
              <w:spacing w:line="240" w:lineRule="auto"/>
              <w:jc w:val="center"/>
              <w:textAlignment w:val="auto"/>
              <w:rPr>
                <w:rFonts w:hAnsi="宋体" w:cs="宋体"/>
                <w:color w:val="auto"/>
                <w:sz w:val="21"/>
                <w:szCs w:val="21"/>
                <w:highlight w:val="none"/>
              </w:rPr>
            </w:pPr>
          </w:p>
        </w:tc>
        <w:tc>
          <w:tcPr>
            <w:tcW w:w="576" w:type="pct"/>
            <w:gridSpan w:val="3"/>
            <w:tcBorders>
              <w:top w:val="single" w:color="auto" w:sz="4" w:space="0"/>
              <w:left w:val="single" w:color="auto" w:sz="4" w:space="0"/>
              <w:bottom w:val="single" w:color="auto" w:sz="4" w:space="0"/>
              <w:right w:val="single" w:color="auto" w:sz="4" w:space="0"/>
            </w:tcBorders>
            <w:noWrap w:val="0"/>
            <w:vAlign w:val="center"/>
          </w:tcPr>
          <w:p w14:paraId="03F3FA2F">
            <w:pPr>
              <w:widowControl/>
              <w:adjustRightInd/>
              <w:spacing w:line="240" w:lineRule="auto"/>
              <w:jc w:val="center"/>
              <w:textAlignment w:val="auto"/>
              <w:rPr>
                <w:rFonts w:hint="eastAsia" w:hAnsi="宋体" w:eastAsia="宋体" w:cs="宋体"/>
                <w:color w:val="auto"/>
                <w:sz w:val="21"/>
                <w:szCs w:val="21"/>
                <w:highlight w:val="none"/>
                <w:lang w:eastAsia="zh-CN"/>
              </w:rPr>
            </w:pPr>
            <w:r>
              <w:rPr>
                <w:rFonts w:hint="eastAsia" w:hAnsi="宋体" w:cs="宋体"/>
                <w:color w:val="auto"/>
                <w:sz w:val="21"/>
                <w:szCs w:val="21"/>
                <w:highlight w:val="none"/>
                <w:lang w:eastAsia="zh-CN"/>
              </w:rPr>
              <w:t>复核人</w:t>
            </w:r>
          </w:p>
        </w:tc>
        <w:tc>
          <w:tcPr>
            <w:tcW w:w="600" w:type="pct"/>
            <w:tcBorders>
              <w:top w:val="single" w:color="auto" w:sz="4" w:space="0"/>
              <w:left w:val="single" w:color="auto" w:sz="4" w:space="0"/>
              <w:bottom w:val="single" w:color="auto" w:sz="4" w:space="0"/>
              <w:right w:val="single" w:color="auto" w:sz="4" w:space="0"/>
            </w:tcBorders>
            <w:noWrap w:val="0"/>
            <w:vAlign w:val="center"/>
          </w:tcPr>
          <w:p w14:paraId="6EA9D27A">
            <w:pPr>
              <w:widowControl/>
              <w:adjustRightInd/>
              <w:spacing w:line="240" w:lineRule="auto"/>
              <w:jc w:val="center"/>
              <w:textAlignment w:val="auto"/>
              <w:rPr>
                <w:rFonts w:hAnsi="宋体" w:cs="宋体"/>
                <w:color w:val="auto"/>
                <w:sz w:val="21"/>
                <w:szCs w:val="21"/>
                <w:highlight w:val="none"/>
              </w:rPr>
            </w:pPr>
          </w:p>
        </w:tc>
        <w:tc>
          <w:tcPr>
            <w:tcW w:w="568" w:type="pct"/>
            <w:gridSpan w:val="2"/>
            <w:tcBorders>
              <w:top w:val="single" w:color="auto" w:sz="4" w:space="0"/>
              <w:left w:val="single" w:color="auto" w:sz="4" w:space="0"/>
              <w:bottom w:val="single" w:color="auto" w:sz="4" w:space="0"/>
              <w:right w:val="single" w:color="auto" w:sz="4" w:space="0"/>
            </w:tcBorders>
            <w:noWrap w:val="0"/>
            <w:vAlign w:val="center"/>
          </w:tcPr>
          <w:p w14:paraId="4A6F8FEF">
            <w:pPr>
              <w:widowControl/>
              <w:adjustRightInd/>
              <w:spacing w:line="240" w:lineRule="auto"/>
              <w:jc w:val="center"/>
              <w:textAlignment w:val="auto"/>
              <w:rPr>
                <w:rFonts w:hint="eastAsia" w:hAnsi="宋体" w:eastAsia="宋体" w:cs="宋体"/>
                <w:color w:val="auto"/>
                <w:sz w:val="21"/>
                <w:szCs w:val="21"/>
                <w:highlight w:val="none"/>
                <w:lang w:eastAsia="zh-CN"/>
              </w:rPr>
            </w:pPr>
            <w:r>
              <w:rPr>
                <w:rFonts w:hint="eastAsia" w:hAnsi="宋体" w:cs="宋体"/>
                <w:color w:val="auto"/>
                <w:sz w:val="21"/>
                <w:szCs w:val="21"/>
                <w:highlight w:val="none"/>
                <w:lang w:eastAsia="zh-CN"/>
              </w:rPr>
              <w:t>审批人</w:t>
            </w:r>
          </w:p>
        </w:tc>
        <w:tc>
          <w:tcPr>
            <w:tcW w:w="568" w:type="pct"/>
            <w:gridSpan w:val="3"/>
            <w:tcBorders>
              <w:top w:val="single" w:color="auto" w:sz="4" w:space="0"/>
              <w:left w:val="single" w:color="auto" w:sz="4" w:space="0"/>
              <w:bottom w:val="single" w:color="auto" w:sz="4" w:space="0"/>
              <w:right w:val="single" w:color="auto" w:sz="4" w:space="0"/>
            </w:tcBorders>
            <w:noWrap w:val="0"/>
            <w:vAlign w:val="center"/>
          </w:tcPr>
          <w:p w14:paraId="2A2B81DC">
            <w:pPr>
              <w:widowControl/>
              <w:adjustRightInd/>
              <w:spacing w:line="240" w:lineRule="auto"/>
              <w:jc w:val="center"/>
              <w:textAlignment w:val="auto"/>
              <w:rPr>
                <w:rFonts w:hAnsi="宋体" w:cs="宋体"/>
                <w:color w:val="auto"/>
                <w:sz w:val="21"/>
                <w:szCs w:val="21"/>
                <w:highlight w:val="none"/>
              </w:rPr>
            </w:pPr>
          </w:p>
        </w:tc>
        <w:tc>
          <w:tcPr>
            <w:tcW w:w="482" w:type="pct"/>
            <w:tcBorders>
              <w:top w:val="single" w:color="auto" w:sz="4" w:space="0"/>
              <w:left w:val="single" w:color="auto" w:sz="4" w:space="0"/>
              <w:bottom w:val="single" w:color="auto" w:sz="4" w:space="0"/>
              <w:right w:val="single" w:color="auto" w:sz="4" w:space="0"/>
            </w:tcBorders>
            <w:noWrap w:val="0"/>
            <w:vAlign w:val="center"/>
          </w:tcPr>
          <w:p w14:paraId="346E69CD">
            <w:pPr>
              <w:widowControl/>
              <w:adjustRightInd/>
              <w:spacing w:line="240" w:lineRule="auto"/>
              <w:jc w:val="center"/>
              <w:textAlignment w:val="auto"/>
              <w:rPr>
                <w:rFonts w:hint="eastAsia" w:hAnsi="宋体" w:eastAsia="宋体" w:cs="宋体"/>
                <w:color w:val="auto"/>
                <w:sz w:val="21"/>
                <w:szCs w:val="21"/>
                <w:highlight w:val="none"/>
                <w:lang w:eastAsia="zh-CN"/>
              </w:rPr>
            </w:pPr>
            <w:r>
              <w:rPr>
                <w:rFonts w:hint="eastAsia" w:hAnsi="宋体" w:cs="宋体"/>
                <w:color w:val="auto"/>
                <w:sz w:val="21"/>
                <w:szCs w:val="21"/>
                <w:highlight w:val="none"/>
                <w:lang w:eastAsia="zh-CN"/>
              </w:rPr>
              <w:t>日期</w:t>
            </w:r>
          </w:p>
        </w:tc>
        <w:tc>
          <w:tcPr>
            <w:tcW w:w="402" w:type="pct"/>
            <w:gridSpan w:val="2"/>
            <w:tcBorders>
              <w:top w:val="single" w:color="auto" w:sz="4" w:space="0"/>
              <w:left w:val="single" w:color="auto" w:sz="4" w:space="0"/>
              <w:bottom w:val="single" w:color="auto" w:sz="4" w:space="0"/>
              <w:right w:val="single" w:color="auto" w:sz="4" w:space="0"/>
            </w:tcBorders>
            <w:noWrap w:val="0"/>
            <w:vAlign w:val="center"/>
          </w:tcPr>
          <w:p w14:paraId="02A91C39">
            <w:pPr>
              <w:widowControl/>
              <w:adjustRightInd/>
              <w:spacing w:line="240" w:lineRule="auto"/>
              <w:jc w:val="center"/>
              <w:textAlignment w:val="auto"/>
              <w:rPr>
                <w:rFonts w:hAnsi="宋体" w:cs="宋体"/>
                <w:color w:val="auto"/>
                <w:sz w:val="21"/>
                <w:szCs w:val="21"/>
                <w:highlight w:val="none"/>
              </w:rPr>
            </w:pPr>
          </w:p>
        </w:tc>
      </w:tr>
    </w:tbl>
    <w:p w14:paraId="6739FD9A">
      <w:pPr>
        <w:widowControl/>
        <w:adjustRightInd/>
        <w:spacing w:line="240" w:lineRule="auto"/>
        <w:textAlignment w:val="auto"/>
        <w:rPr>
          <w:rFonts w:hint="eastAsia" w:hAnsi="宋体" w:cs="宋体"/>
          <w:b/>
          <w:bCs/>
          <w:color w:val="auto"/>
          <w:sz w:val="24"/>
          <w:szCs w:val="24"/>
          <w:highlight w:val="none"/>
        </w:rPr>
      </w:pPr>
    </w:p>
    <w:p w14:paraId="2E698387">
      <w:pPr>
        <w:widowControl/>
        <w:adjustRightInd/>
        <w:spacing w:line="240" w:lineRule="auto"/>
        <w:textAlignment w:val="auto"/>
        <w:rPr>
          <w:rFonts w:hint="eastAsia" w:hAnsi="宋体" w:cs="宋体"/>
          <w:b/>
          <w:bCs/>
          <w:color w:val="auto"/>
          <w:sz w:val="24"/>
          <w:szCs w:val="24"/>
          <w:highlight w:val="none"/>
        </w:rPr>
      </w:pPr>
    </w:p>
    <w:p w14:paraId="0FD48FAD">
      <w:pPr>
        <w:widowControl/>
        <w:adjustRightInd/>
        <w:spacing w:line="240" w:lineRule="auto"/>
        <w:jc w:val="center"/>
        <w:textAlignment w:val="auto"/>
        <w:rPr>
          <w:rFonts w:hint="eastAsia" w:ascii="方正小标宋_GBK" w:hAnsi="方正小标宋_GBK" w:eastAsia="方正小标宋_GBK" w:cs="方正小标宋_GBK"/>
          <w:b/>
          <w:bCs/>
          <w:color w:val="auto"/>
          <w:sz w:val="44"/>
          <w:szCs w:val="44"/>
          <w:highlight w:val="none"/>
        </w:rPr>
      </w:pPr>
      <w:r>
        <w:rPr>
          <w:rFonts w:hint="eastAsia" w:ascii="方正小标宋_GBK" w:hAnsi="方正小标宋_GBK" w:eastAsia="方正小标宋_GBK" w:cs="方正小标宋_GBK"/>
          <w:b w:val="0"/>
          <w:bCs w:val="0"/>
          <w:color w:val="auto"/>
          <w:sz w:val="44"/>
          <w:szCs w:val="44"/>
          <w:highlight w:val="none"/>
        </w:rPr>
        <w:t>委托项目审核质量抽查评分表</w:t>
      </w:r>
    </w:p>
    <w:tbl>
      <w:tblPr>
        <w:tblStyle w:val="4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3"/>
        <w:gridCol w:w="603"/>
        <w:gridCol w:w="1096"/>
        <w:gridCol w:w="170"/>
        <w:gridCol w:w="611"/>
        <w:gridCol w:w="485"/>
        <w:gridCol w:w="1320"/>
        <w:gridCol w:w="1229"/>
        <w:gridCol w:w="1229"/>
        <w:gridCol w:w="1115"/>
        <w:gridCol w:w="304"/>
        <w:gridCol w:w="888"/>
      </w:tblGrid>
      <w:tr w14:paraId="301B4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0" w:hRule="atLeast"/>
        </w:trPr>
        <w:tc>
          <w:tcPr>
            <w:tcW w:w="317" w:type="pct"/>
            <w:tcBorders>
              <w:top w:val="single" w:color="auto" w:sz="4" w:space="0"/>
              <w:left w:val="single" w:color="auto" w:sz="4" w:space="0"/>
              <w:bottom w:val="single" w:color="auto" w:sz="4" w:space="0"/>
              <w:right w:val="single" w:color="auto" w:sz="4" w:space="0"/>
            </w:tcBorders>
            <w:noWrap w:val="0"/>
            <w:vAlign w:val="center"/>
          </w:tcPr>
          <w:p w14:paraId="7E5CCC61">
            <w:pPr>
              <w:adjustRightInd/>
              <w:spacing w:line="440" w:lineRule="exact"/>
              <w:jc w:val="center"/>
              <w:textAlignment w:val="auto"/>
              <w:rPr>
                <w:rFonts w:hAnsi="宋体"/>
                <w:color w:val="auto"/>
                <w:kern w:val="2"/>
                <w:sz w:val="21"/>
                <w:szCs w:val="21"/>
                <w:highlight w:val="none"/>
              </w:rPr>
            </w:pPr>
            <w:r>
              <w:rPr>
                <w:rFonts w:hint="eastAsia" w:hAnsi="宋体"/>
                <w:color w:val="auto"/>
                <w:kern w:val="2"/>
                <w:sz w:val="21"/>
                <w:szCs w:val="21"/>
                <w:highlight w:val="none"/>
              </w:rPr>
              <w:t>序号</w:t>
            </w:r>
          </w:p>
        </w:tc>
        <w:tc>
          <w:tcPr>
            <w:tcW w:w="879" w:type="pct"/>
            <w:gridSpan w:val="2"/>
            <w:tcBorders>
              <w:top w:val="single" w:color="auto" w:sz="4" w:space="0"/>
              <w:left w:val="single" w:color="auto" w:sz="4" w:space="0"/>
              <w:bottom w:val="single" w:color="auto" w:sz="4" w:space="0"/>
              <w:right w:val="single" w:color="auto" w:sz="4" w:space="0"/>
            </w:tcBorders>
            <w:noWrap w:val="0"/>
            <w:vAlign w:val="center"/>
          </w:tcPr>
          <w:p w14:paraId="3EC50A09">
            <w:pPr>
              <w:adjustRightInd/>
              <w:spacing w:line="440" w:lineRule="exact"/>
              <w:jc w:val="center"/>
              <w:textAlignment w:val="auto"/>
              <w:rPr>
                <w:rFonts w:hAnsi="宋体"/>
                <w:color w:val="auto"/>
                <w:kern w:val="2"/>
                <w:sz w:val="21"/>
                <w:szCs w:val="21"/>
                <w:highlight w:val="none"/>
              </w:rPr>
            </w:pPr>
            <w:r>
              <w:rPr>
                <w:rFonts w:hint="eastAsia" w:hAnsi="宋体"/>
                <w:color w:val="auto"/>
                <w:kern w:val="2"/>
                <w:sz w:val="21"/>
                <w:szCs w:val="21"/>
                <w:highlight w:val="none"/>
              </w:rPr>
              <w:t>考核项目</w:t>
            </w:r>
          </w:p>
        </w:tc>
        <w:tc>
          <w:tcPr>
            <w:tcW w:w="404" w:type="pct"/>
            <w:gridSpan w:val="2"/>
            <w:tcBorders>
              <w:top w:val="single" w:color="auto" w:sz="4" w:space="0"/>
              <w:left w:val="single" w:color="auto" w:sz="4" w:space="0"/>
              <w:bottom w:val="single" w:color="auto" w:sz="4" w:space="0"/>
              <w:right w:val="single" w:color="auto" w:sz="4" w:space="0"/>
            </w:tcBorders>
            <w:noWrap w:val="0"/>
            <w:vAlign w:val="center"/>
          </w:tcPr>
          <w:p w14:paraId="4DE84A1E">
            <w:pPr>
              <w:adjustRightInd/>
              <w:spacing w:line="440" w:lineRule="exact"/>
              <w:jc w:val="center"/>
              <w:textAlignment w:val="auto"/>
              <w:rPr>
                <w:rFonts w:hAnsi="宋体"/>
                <w:color w:val="auto"/>
                <w:kern w:val="2"/>
                <w:sz w:val="21"/>
                <w:szCs w:val="21"/>
                <w:highlight w:val="none"/>
              </w:rPr>
            </w:pPr>
            <w:r>
              <w:rPr>
                <w:rFonts w:hint="eastAsia" w:hAnsi="宋体"/>
                <w:color w:val="auto"/>
                <w:kern w:val="2"/>
                <w:sz w:val="21"/>
                <w:szCs w:val="21"/>
                <w:highlight w:val="none"/>
              </w:rPr>
              <w:t>分值</w:t>
            </w:r>
          </w:p>
        </w:tc>
        <w:tc>
          <w:tcPr>
            <w:tcW w:w="2940" w:type="pct"/>
            <w:gridSpan w:val="6"/>
            <w:tcBorders>
              <w:top w:val="single" w:color="auto" w:sz="4" w:space="0"/>
              <w:left w:val="single" w:color="auto" w:sz="4" w:space="0"/>
              <w:bottom w:val="single" w:color="auto" w:sz="4" w:space="0"/>
              <w:right w:val="single" w:color="auto" w:sz="4" w:space="0"/>
            </w:tcBorders>
            <w:noWrap w:val="0"/>
            <w:vAlign w:val="center"/>
          </w:tcPr>
          <w:p w14:paraId="6F163C54">
            <w:pPr>
              <w:adjustRightInd/>
              <w:spacing w:line="440" w:lineRule="exact"/>
              <w:jc w:val="center"/>
              <w:textAlignment w:val="auto"/>
              <w:rPr>
                <w:rFonts w:hAnsi="宋体"/>
                <w:color w:val="auto"/>
                <w:kern w:val="2"/>
                <w:sz w:val="21"/>
                <w:szCs w:val="21"/>
                <w:highlight w:val="none"/>
              </w:rPr>
            </w:pPr>
            <w:r>
              <w:rPr>
                <w:rFonts w:hint="eastAsia" w:hAnsi="宋体"/>
                <w:color w:val="auto"/>
                <w:kern w:val="2"/>
                <w:sz w:val="21"/>
                <w:szCs w:val="21"/>
                <w:highlight w:val="none"/>
              </w:rPr>
              <w:t>评 分 项 目</w:t>
            </w:r>
          </w:p>
        </w:tc>
        <w:tc>
          <w:tcPr>
            <w:tcW w:w="459" w:type="pct"/>
            <w:tcBorders>
              <w:top w:val="single" w:color="auto" w:sz="4" w:space="0"/>
              <w:left w:val="single" w:color="auto" w:sz="4" w:space="0"/>
              <w:bottom w:val="single" w:color="auto" w:sz="4" w:space="0"/>
              <w:right w:val="single" w:color="auto" w:sz="4" w:space="0"/>
            </w:tcBorders>
            <w:noWrap w:val="0"/>
            <w:vAlign w:val="center"/>
          </w:tcPr>
          <w:p w14:paraId="0B92E217">
            <w:pPr>
              <w:adjustRightInd/>
              <w:spacing w:line="440" w:lineRule="exact"/>
              <w:jc w:val="center"/>
              <w:textAlignment w:val="auto"/>
              <w:rPr>
                <w:rFonts w:hAnsi="宋体"/>
                <w:color w:val="auto"/>
                <w:kern w:val="2"/>
                <w:sz w:val="21"/>
                <w:szCs w:val="21"/>
                <w:highlight w:val="none"/>
              </w:rPr>
            </w:pPr>
            <w:r>
              <w:rPr>
                <w:rFonts w:hint="eastAsia" w:hAnsi="宋体"/>
                <w:color w:val="auto"/>
                <w:kern w:val="2"/>
                <w:sz w:val="21"/>
                <w:szCs w:val="21"/>
                <w:highlight w:val="none"/>
              </w:rPr>
              <w:t>得分</w:t>
            </w:r>
          </w:p>
        </w:tc>
      </w:tr>
      <w:tr w14:paraId="51B44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6" w:hRule="atLeast"/>
        </w:trPr>
        <w:tc>
          <w:tcPr>
            <w:tcW w:w="317" w:type="pct"/>
            <w:tcBorders>
              <w:top w:val="single" w:color="auto" w:sz="4" w:space="0"/>
              <w:left w:val="single" w:color="auto" w:sz="4" w:space="0"/>
              <w:bottom w:val="single" w:color="auto" w:sz="4" w:space="0"/>
              <w:right w:val="single" w:color="auto" w:sz="4" w:space="0"/>
            </w:tcBorders>
            <w:noWrap w:val="0"/>
            <w:vAlign w:val="center"/>
          </w:tcPr>
          <w:p w14:paraId="4A8BDEAD">
            <w:pPr>
              <w:adjustRightInd/>
              <w:spacing w:line="440" w:lineRule="exact"/>
              <w:jc w:val="center"/>
              <w:textAlignment w:val="auto"/>
              <w:rPr>
                <w:rFonts w:hAnsi="宋体"/>
                <w:color w:val="auto"/>
                <w:kern w:val="2"/>
                <w:sz w:val="21"/>
                <w:szCs w:val="21"/>
                <w:highlight w:val="none"/>
              </w:rPr>
            </w:pPr>
            <w:r>
              <w:rPr>
                <w:rFonts w:hint="eastAsia" w:hAnsi="宋体"/>
                <w:color w:val="auto"/>
                <w:kern w:val="2"/>
                <w:sz w:val="21"/>
                <w:szCs w:val="21"/>
                <w:highlight w:val="none"/>
              </w:rPr>
              <w:t>一</w:t>
            </w:r>
          </w:p>
        </w:tc>
        <w:tc>
          <w:tcPr>
            <w:tcW w:w="879" w:type="pct"/>
            <w:gridSpan w:val="2"/>
            <w:tcBorders>
              <w:top w:val="single" w:color="auto" w:sz="4" w:space="0"/>
              <w:left w:val="single" w:color="auto" w:sz="4" w:space="0"/>
              <w:bottom w:val="single" w:color="auto" w:sz="4" w:space="0"/>
              <w:right w:val="single" w:color="auto" w:sz="4" w:space="0"/>
            </w:tcBorders>
            <w:noWrap w:val="0"/>
            <w:vAlign w:val="center"/>
          </w:tcPr>
          <w:p w14:paraId="08F00360">
            <w:pPr>
              <w:adjustRightInd/>
              <w:spacing w:line="360" w:lineRule="exact"/>
              <w:jc w:val="center"/>
              <w:textAlignment w:val="auto"/>
              <w:rPr>
                <w:rFonts w:hAnsi="宋体"/>
                <w:color w:val="auto"/>
                <w:kern w:val="2"/>
                <w:sz w:val="21"/>
                <w:szCs w:val="21"/>
                <w:highlight w:val="none"/>
              </w:rPr>
            </w:pPr>
            <w:r>
              <w:rPr>
                <w:rFonts w:hint="eastAsia" w:hAnsi="宋体"/>
                <w:color w:val="auto"/>
                <w:kern w:val="2"/>
                <w:sz w:val="21"/>
                <w:szCs w:val="21"/>
                <w:highlight w:val="none"/>
              </w:rPr>
              <w:t>工作</w:t>
            </w:r>
          </w:p>
          <w:p w14:paraId="0F89D260">
            <w:pPr>
              <w:adjustRightInd/>
              <w:spacing w:line="360" w:lineRule="exact"/>
              <w:jc w:val="center"/>
              <w:textAlignment w:val="auto"/>
              <w:rPr>
                <w:rFonts w:hAnsi="宋体"/>
                <w:color w:val="auto"/>
                <w:kern w:val="2"/>
                <w:sz w:val="21"/>
                <w:szCs w:val="21"/>
                <w:highlight w:val="none"/>
              </w:rPr>
            </w:pPr>
            <w:r>
              <w:rPr>
                <w:rFonts w:hint="eastAsia" w:hAnsi="宋体"/>
                <w:color w:val="auto"/>
                <w:kern w:val="2"/>
                <w:sz w:val="21"/>
                <w:szCs w:val="21"/>
                <w:highlight w:val="none"/>
              </w:rPr>
              <w:t>要求</w:t>
            </w:r>
          </w:p>
        </w:tc>
        <w:tc>
          <w:tcPr>
            <w:tcW w:w="404" w:type="pct"/>
            <w:gridSpan w:val="2"/>
            <w:tcBorders>
              <w:top w:val="single" w:color="auto" w:sz="4" w:space="0"/>
              <w:left w:val="single" w:color="auto" w:sz="4" w:space="0"/>
              <w:bottom w:val="single" w:color="auto" w:sz="4" w:space="0"/>
              <w:right w:val="single" w:color="auto" w:sz="4" w:space="0"/>
            </w:tcBorders>
            <w:noWrap w:val="0"/>
            <w:vAlign w:val="center"/>
          </w:tcPr>
          <w:p w14:paraId="6304B076">
            <w:pPr>
              <w:adjustRightInd/>
              <w:spacing w:line="440" w:lineRule="exact"/>
              <w:jc w:val="center"/>
              <w:textAlignment w:val="auto"/>
              <w:rPr>
                <w:rFonts w:hint="default" w:hAnsi="宋体" w:eastAsia="宋体"/>
                <w:color w:val="auto"/>
                <w:kern w:val="2"/>
                <w:sz w:val="21"/>
                <w:szCs w:val="21"/>
                <w:highlight w:val="none"/>
                <w:lang w:val="en-US" w:eastAsia="zh-CN"/>
              </w:rPr>
            </w:pPr>
            <w:r>
              <w:rPr>
                <w:rFonts w:hint="eastAsia" w:hAnsi="宋体"/>
                <w:color w:val="auto"/>
                <w:kern w:val="2"/>
                <w:sz w:val="21"/>
                <w:szCs w:val="21"/>
                <w:highlight w:val="none"/>
                <w:lang w:val="en-US" w:eastAsia="zh-CN"/>
              </w:rPr>
              <w:t>15</w:t>
            </w:r>
          </w:p>
        </w:tc>
        <w:tc>
          <w:tcPr>
            <w:tcW w:w="2940" w:type="pct"/>
            <w:gridSpan w:val="6"/>
            <w:tcBorders>
              <w:top w:val="single" w:color="auto" w:sz="4" w:space="0"/>
              <w:left w:val="single" w:color="auto" w:sz="4" w:space="0"/>
              <w:bottom w:val="single" w:color="auto" w:sz="4" w:space="0"/>
              <w:right w:val="single" w:color="auto" w:sz="4" w:space="0"/>
            </w:tcBorders>
            <w:noWrap w:val="0"/>
            <w:vAlign w:val="center"/>
          </w:tcPr>
          <w:p w14:paraId="262F793A">
            <w:pPr>
              <w:adjustRightInd/>
              <w:spacing w:line="300" w:lineRule="exact"/>
              <w:jc w:val="both"/>
              <w:textAlignment w:val="auto"/>
              <w:rPr>
                <w:rFonts w:hAnsi="宋体"/>
                <w:color w:val="auto"/>
                <w:kern w:val="2"/>
                <w:sz w:val="21"/>
                <w:szCs w:val="21"/>
                <w:highlight w:val="none"/>
              </w:rPr>
            </w:pPr>
            <w:r>
              <w:rPr>
                <w:rFonts w:hint="eastAsia" w:hAnsi="宋体"/>
                <w:color w:val="auto"/>
                <w:kern w:val="2"/>
                <w:sz w:val="21"/>
                <w:szCs w:val="21"/>
                <w:highlight w:val="none"/>
              </w:rPr>
              <w:t>1</w:t>
            </w:r>
            <w:r>
              <w:rPr>
                <w:rFonts w:hint="eastAsia" w:hAnsi="宋体"/>
                <w:color w:val="auto"/>
                <w:kern w:val="2"/>
                <w:sz w:val="21"/>
                <w:szCs w:val="21"/>
                <w:highlight w:val="none"/>
                <w:lang w:val="en-US" w:eastAsia="zh-CN"/>
              </w:rPr>
              <w:t>.</w:t>
            </w:r>
            <w:r>
              <w:rPr>
                <w:rFonts w:hint="eastAsia" w:hAnsi="宋体" w:cs="宋体"/>
                <w:color w:val="auto"/>
                <w:sz w:val="21"/>
                <w:szCs w:val="21"/>
                <w:highlight w:val="none"/>
              </w:rPr>
              <w:t>造价咨询成果文件的格式、内容</w:t>
            </w:r>
            <w:r>
              <w:rPr>
                <w:rFonts w:hint="eastAsia" w:hAnsi="宋体" w:cs="宋体"/>
                <w:color w:val="auto"/>
                <w:sz w:val="21"/>
                <w:szCs w:val="21"/>
                <w:highlight w:val="none"/>
                <w:lang w:eastAsia="zh-CN"/>
              </w:rPr>
              <w:t>是否</w:t>
            </w:r>
            <w:r>
              <w:rPr>
                <w:rFonts w:hint="eastAsia" w:hAnsi="宋体" w:cs="宋体"/>
                <w:color w:val="auto"/>
                <w:sz w:val="21"/>
                <w:szCs w:val="21"/>
                <w:highlight w:val="none"/>
              </w:rPr>
              <w:t>符合国家及行业相关规定</w:t>
            </w:r>
            <w:r>
              <w:rPr>
                <w:rFonts w:hint="eastAsia" w:hAnsi="宋体" w:cs="宋体"/>
                <w:color w:val="auto"/>
                <w:sz w:val="21"/>
                <w:szCs w:val="21"/>
                <w:highlight w:val="none"/>
                <w:lang w:eastAsia="zh-CN"/>
              </w:rPr>
              <w:t>，</w:t>
            </w:r>
            <w:r>
              <w:rPr>
                <w:rFonts w:hint="eastAsia" w:hAnsi="宋体"/>
                <w:color w:val="auto"/>
                <w:kern w:val="2"/>
                <w:sz w:val="21"/>
                <w:szCs w:val="21"/>
                <w:highlight w:val="none"/>
                <w:lang w:eastAsia="zh-CN"/>
              </w:rPr>
              <w:t>审核是否</w:t>
            </w:r>
            <w:r>
              <w:rPr>
                <w:rFonts w:hint="eastAsia" w:hAnsi="宋体"/>
                <w:color w:val="auto"/>
                <w:kern w:val="2"/>
                <w:sz w:val="21"/>
                <w:szCs w:val="21"/>
                <w:highlight w:val="none"/>
              </w:rPr>
              <w:t>规范，发现一次扣2分；</w:t>
            </w:r>
          </w:p>
          <w:p w14:paraId="4AF43D9A">
            <w:pPr>
              <w:adjustRightInd/>
              <w:spacing w:line="300" w:lineRule="exact"/>
              <w:jc w:val="both"/>
              <w:textAlignment w:val="auto"/>
              <w:rPr>
                <w:rFonts w:hAnsi="宋体"/>
                <w:color w:val="auto"/>
                <w:kern w:val="2"/>
                <w:sz w:val="21"/>
                <w:szCs w:val="21"/>
                <w:highlight w:val="none"/>
              </w:rPr>
            </w:pPr>
            <w:r>
              <w:rPr>
                <w:rFonts w:hint="eastAsia" w:hAnsi="宋体"/>
                <w:color w:val="auto"/>
                <w:kern w:val="2"/>
                <w:sz w:val="21"/>
                <w:szCs w:val="21"/>
                <w:highlight w:val="none"/>
                <w:lang w:val="en-US" w:eastAsia="zh-CN"/>
              </w:rPr>
              <w:t>2.</w:t>
            </w:r>
            <w:r>
              <w:rPr>
                <w:rFonts w:hint="eastAsia" w:hAnsi="宋体"/>
                <w:color w:val="auto"/>
                <w:kern w:val="2"/>
                <w:sz w:val="21"/>
                <w:szCs w:val="21"/>
                <w:highlight w:val="none"/>
              </w:rPr>
              <w:t>协审人员</w:t>
            </w:r>
            <w:r>
              <w:rPr>
                <w:rFonts w:hint="eastAsia" w:hAnsi="宋体"/>
                <w:color w:val="auto"/>
                <w:kern w:val="2"/>
                <w:sz w:val="21"/>
                <w:szCs w:val="21"/>
                <w:highlight w:val="none"/>
                <w:lang w:eastAsia="zh-CN"/>
              </w:rPr>
              <w:t>是否</w:t>
            </w:r>
            <w:r>
              <w:rPr>
                <w:rFonts w:hint="eastAsia" w:hAnsi="宋体"/>
                <w:color w:val="auto"/>
                <w:kern w:val="2"/>
                <w:sz w:val="21"/>
                <w:szCs w:val="21"/>
                <w:highlight w:val="none"/>
              </w:rPr>
              <w:t>符合考核要求的，发生一例扣5分；</w:t>
            </w:r>
          </w:p>
          <w:p w14:paraId="75C3562D">
            <w:pPr>
              <w:adjustRightInd/>
              <w:spacing w:line="300" w:lineRule="exact"/>
              <w:jc w:val="both"/>
              <w:textAlignment w:val="auto"/>
              <w:rPr>
                <w:rFonts w:hAnsi="宋体"/>
                <w:color w:val="auto"/>
                <w:kern w:val="2"/>
                <w:sz w:val="21"/>
                <w:szCs w:val="21"/>
                <w:highlight w:val="none"/>
              </w:rPr>
            </w:pPr>
            <w:r>
              <w:rPr>
                <w:rFonts w:hint="eastAsia" w:hAnsi="宋体"/>
                <w:color w:val="auto"/>
                <w:kern w:val="2"/>
                <w:sz w:val="21"/>
                <w:szCs w:val="21"/>
                <w:highlight w:val="none"/>
                <w:lang w:val="en-US" w:eastAsia="zh-CN"/>
              </w:rPr>
              <w:t>3.是</w:t>
            </w:r>
            <w:r>
              <w:rPr>
                <w:rFonts w:hint="eastAsia" w:hAnsi="宋体"/>
                <w:color w:val="auto"/>
                <w:kern w:val="2"/>
                <w:sz w:val="21"/>
                <w:szCs w:val="21"/>
                <w:highlight w:val="none"/>
                <w:lang w:eastAsia="zh-CN"/>
              </w:rPr>
              <w:t>否</w:t>
            </w:r>
            <w:r>
              <w:rPr>
                <w:rFonts w:hint="eastAsia" w:hAnsi="宋体"/>
                <w:color w:val="auto"/>
                <w:kern w:val="2"/>
                <w:sz w:val="21"/>
                <w:szCs w:val="21"/>
                <w:highlight w:val="none"/>
              </w:rPr>
              <w:t>执行内部复核制度，每发现一次扣5分</w:t>
            </w:r>
            <w:r>
              <w:rPr>
                <w:rFonts w:hint="eastAsia" w:hAnsi="宋体"/>
                <w:color w:val="auto"/>
                <w:kern w:val="2"/>
                <w:sz w:val="21"/>
                <w:szCs w:val="21"/>
                <w:highlight w:val="none"/>
                <w:lang w:val="en-US" w:eastAsia="zh-CN"/>
              </w:rPr>
              <w:t>。</w:t>
            </w:r>
          </w:p>
        </w:tc>
        <w:tc>
          <w:tcPr>
            <w:tcW w:w="459" w:type="pct"/>
            <w:tcBorders>
              <w:top w:val="single" w:color="auto" w:sz="4" w:space="0"/>
              <w:left w:val="single" w:color="auto" w:sz="4" w:space="0"/>
              <w:bottom w:val="single" w:color="auto" w:sz="4" w:space="0"/>
              <w:right w:val="single" w:color="auto" w:sz="4" w:space="0"/>
            </w:tcBorders>
            <w:noWrap w:val="0"/>
            <w:vAlign w:val="center"/>
          </w:tcPr>
          <w:p w14:paraId="127E595A">
            <w:pPr>
              <w:adjustRightInd/>
              <w:spacing w:line="440" w:lineRule="exact"/>
              <w:jc w:val="center"/>
              <w:textAlignment w:val="auto"/>
              <w:rPr>
                <w:rFonts w:hAnsi="宋体"/>
                <w:color w:val="auto"/>
                <w:kern w:val="2"/>
                <w:sz w:val="21"/>
                <w:szCs w:val="21"/>
                <w:highlight w:val="none"/>
              </w:rPr>
            </w:pPr>
          </w:p>
        </w:tc>
      </w:tr>
      <w:tr w14:paraId="1756C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3" w:hRule="atLeast"/>
        </w:trPr>
        <w:tc>
          <w:tcPr>
            <w:tcW w:w="317" w:type="pct"/>
            <w:tcBorders>
              <w:top w:val="single" w:color="auto" w:sz="4" w:space="0"/>
              <w:left w:val="single" w:color="auto" w:sz="4" w:space="0"/>
              <w:bottom w:val="single" w:color="auto" w:sz="4" w:space="0"/>
              <w:right w:val="single" w:color="auto" w:sz="4" w:space="0"/>
            </w:tcBorders>
            <w:noWrap w:val="0"/>
            <w:vAlign w:val="center"/>
          </w:tcPr>
          <w:p w14:paraId="1AC7BFCF">
            <w:pPr>
              <w:adjustRightInd/>
              <w:spacing w:line="440" w:lineRule="exact"/>
              <w:jc w:val="center"/>
              <w:textAlignment w:val="auto"/>
              <w:rPr>
                <w:rFonts w:hAnsi="宋体"/>
                <w:color w:val="auto"/>
                <w:kern w:val="2"/>
                <w:sz w:val="21"/>
                <w:szCs w:val="21"/>
                <w:highlight w:val="none"/>
              </w:rPr>
            </w:pPr>
            <w:r>
              <w:rPr>
                <w:rFonts w:hint="eastAsia" w:hAnsi="宋体"/>
                <w:color w:val="auto"/>
                <w:kern w:val="2"/>
                <w:sz w:val="21"/>
                <w:szCs w:val="21"/>
                <w:highlight w:val="none"/>
              </w:rPr>
              <w:t>二</w:t>
            </w:r>
          </w:p>
        </w:tc>
        <w:tc>
          <w:tcPr>
            <w:tcW w:w="879" w:type="pct"/>
            <w:gridSpan w:val="2"/>
            <w:tcBorders>
              <w:top w:val="single" w:color="auto" w:sz="4" w:space="0"/>
              <w:left w:val="single" w:color="auto" w:sz="4" w:space="0"/>
              <w:bottom w:val="single" w:color="auto" w:sz="4" w:space="0"/>
              <w:right w:val="single" w:color="auto" w:sz="4" w:space="0"/>
            </w:tcBorders>
            <w:noWrap w:val="0"/>
            <w:vAlign w:val="center"/>
          </w:tcPr>
          <w:p w14:paraId="06F9D0E4">
            <w:pPr>
              <w:adjustRightInd/>
              <w:spacing w:line="360" w:lineRule="exact"/>
              <w:jc w:val="center"/>
              <w:textAlignment w:val="auto"/>
              <w:rPr>
                <w:rFonts w:hAnsi="宋体"/>
                <w:color w:val="auto"/>
                <w:kern w:val="2"/>
                <w:sz w:val="21"/>
                <w:szCs w:val="21"/>
                <w:highlight w:val="none"/>
              </w:rPr>
            </w:pPr>
            <w:r>
              <w:rPr>
                <w:rFonts w:hint="eastAsia" w:hAnsi="宋体"/>
                <w:color w:val="auto"/>
                <w:kern w:val="2"/>
                <w:sz w:val="21"/>
                <w:szCs w:val="21"/>
                <w:highlight w:val="none"/>
              </w:rPr>
              <w:t>评审</w:t>
            </w:r>
          </w:p>
          <w:p w14:paraId="1B32336F">
            <w:pPr>
              <w:adjustRightInd/>
              <w:spacing w:line="360" w:lineRule="exact"/>
              <w:jc w:val="center"/>
              <w:textAlignment w:val="auto"/>
              <w:rPr>
                <w:rFonts w:hAnsi="宋体"/>
                <w:color w:val="auto"/>
                <w:kern w:val="2"/>
                <w:sz w:val="21"/>
                <w:szCs w:val="21"/>
                <w:highlight w:val="none"/>
              </w:rPr>
            </w:pPr>
            <w:r>
              <w:rPr>
                <w:rFonts w:hint="eastAsia" w:hAnsi="宋体"/>
                <w:color w:val="auto"/>
                <w:kern w:val="2"/>
                <w:sz w:val="21"/>
                <w:szCs w:val="21"/>
                <w:highlight w:val="none"/>
              </w:rPr>
              <w:t>质量</w:t>
            </w:r>
          </w:p>
        </w:tc>
        <w:tc>
          <w:tcPr>
            <w:tcW w:w="404" w:type="pct"/>
            <w:gridSpan w:val="2"/>
            <w:tcBorders>
              <w:top w:val="single" w:color="auto" w:sz="4" w:space="0"/>
              <w:left w:val="single" w:color="auto" w:sz="4" w:space="0"/>
              <w:bottom w:val="single" w:color="auto" w:sz="4" w:space="0"/>
              <w:right w:val="single" w:color="auto" w:sz="4" w:space="0"/>
            </w:tcBorders>
            <w:noWrap w:val="0"/>
            <w:vAlign w:val="center"/>
          </w:tcPr>
          <w:p w14:paraId="1DE8CFDF">
            <w:pPr>
              <w:adjustRightInd/>
              <w:spacing w:line="440" w:lineRule="exact"/>
              <w:jc w:val="center"/>
              <w:textAlignment w:val="auto"/>
              <w:rPr>
                <w:rFonts w:hint="default" w:hAnsi="宋体" w:eastAsia="宋体"/>
                <w:color w:val="auto"/>
                <w:kern w:val="2"/>
                <w:sz w:val="21"/>
                <w:szCs w:val="21"/>
                <w:highlight w:val="none"/>
                <w:lang w:val="en-US" w:eastAsia="zh-CN"/>
              </w:rPr>
            </w:pPr>
            <w:r>
              <w:rPr>
                <w:rFonts w:hint="eastAsia" w:hAnsi="宋体"/>
                <w:color w:val="auto"/>
                <w:kern w:val="2"/>
                <w:sz w:val="21"/>
                <w:szCs w:val="21"/>
                <w:highlight w:val="none"/>
                <w:lang w:val="en-US" w:eastAsia="zh-CN"/>
              </w:rPr>
              <w:t>70</w:t>
            </w:r>
          </w:p>
        </w:tc>
        <w:tc>
          <w:tcPr>
            <w:tcW w:w="2940" w:type="pct"/>
            <w:gridSpan w:val="6"/>
            <w:tcBorders>
              <w:top w:val="single" w:color="auto" w:sz="4" w:space="0"/>
              <w:left w:val="single" w:color="auto" w:sz="4" w:space="0"/>
              <w:bottom w:val="single" w:color="auto" w:sz="4" w:space="0"/>
              <w:right w:val="single" w:color="auto" w:sz="4" w:space="0"/>
            </w:tcBorders>
            <w:noWrap w:val="0"/>
            <w:vAlign w:val="center"/>
          </w:tcPr>
          <w:p w14:paraId="138EB393">
            <w:pPr>
              <w:widowControl/>
              <w:numPr>
                <w:ilvl w:val="0"/>
                <w:numId w:val="0"/>
              </w:numPr>
              <w:adjustRightInd/>
              <w:spacing w:line="300" w:lineRule="exact"/>
              <w:jc w:val="both"/>
              <w:textAlignment w:val="auto"/>
              <w:rPr>
                <w:rFonts w:hint="eastAsia" w:hAnsi="宋体" w:eastAsia="宋体"/>
                <w:color w:val="auto"/>
                <w:kern w:val="2"/>
                <w:sz w:val="21"/>
                <w:szCs w:val="21"/>
                <w:highlight w:val="none"/>
                <w:lang w:eastAsia="zh-CN"/>
              </w:rPr>
            </w:pPr>
            <w:r>
              <w:rPr>
                <w:rFonts w:hint="eastAsia" w:hAnsi="宋体" w:cs="宋体"/>
                <w:color w:val="auto"/>
                <w:sz w:val="21"/>
                <w:szCs w:val="21"/>
                <w:highlight w:val="none"/>
                <w:lang w:val="en-US" w:eastAsia="zh-CN"/>
              </w:rPr>
              <w:t>1</w:t>
            </w:r>
            <w:r>
              <w:rPr>
                <w:rFonts w:hint="eastAsia" w:hAnsi="宋体" w:cs="Times New Roman"/>
                <w:color w:val="auto"/>
                <w:sz w:val="21"/>
                <w:szCs w:val="21"/>
                <w:highlight w:val="none"/>
                <w:lang w:val="en-US" w:eastAsia="zh-CN"/>
              </w:rPr>
              <w:t>.</w:t>
            </w:r>
            <w:r>
              <w:rPr>
                <w:rFonts w:hint="eastAsia" w:ascii="Times New Roman" w:hAnsi="宋体" w:eastAsia="宋体" w:cs="Times New Roman"/>
                <w:color w:val="auto"/>
                <w:sz w:val="21"/>
                <w:szCs w:val="21"/>
                <w:highlight w:val="none"/>
                <w:shd w:val="clear" w:color="auto" w:fill="auto"/>
                <w:lang w:val="en-US" w:eastAsia="zh-CN"/>
              </w:rPr>
              <w:t>出具的报告</w:t>
            </w:r>
            <w:r>
              <w:rPr>
                <w:rFonts w:hint="eastAsia" w:hAnsi="宋体" w:eastAsia="宋体" w:cs="Times New Roman"/>
                <w:color w:val="auto"/>
                <w:sz w:val="21"/>
                <w:szCs w:val="21"/>
                <w:highlight w:val="none"/>
                <w:shd w:val="clear" w:color="auto" w:fill="auto"/>
                <w:lang w:eastAsia="zh-CN"/>
              </w:rPr>
              <w:t>是否</w:t>
            </w:r>
            <w:r>
              <w:rPr>
                <w:rFonts w:hint="eastAsia" w:hAnsi="宋体" w:eastAsia="宋体" w:cs="Times New Roman"/>
                <w:color w:val="auto"/>
                <w:sz w:val="21"/>
                <w:szCs w:val="21"/>
                <w:highlight w:val="none"/>
                <w:shd w:val="clear" w:color="auto" w:fill="auto"/>
              </w:rPr>
              <w:t>详实</w:t>
            </w:r>
            <w:r>
              <w:rPr>
                <w:rFonts w:hint="eastAsia" w:hAnsi="宋体" w:eastAsia="宋体" w:cs="Times New Roman"/>
                <w:color w:val="auto"/>
                <w:sz w:val="21"/>
                <w:szCs w:val="21"/>
                <w:highlight w:val="none"/>
                <w:shd w:val="clear" w:color="auto" w:fill="auto"/>
                <w:lang w:eastAsia="zh-CN"/>
              </w:rPr>
              <w:t>、</w:t>
            </w:r>
            <w:r>
              <w:rPr>
                <w:rFonts w:hint="eastAsia" w:hAnsi="宋体" w:eastAsia="宋体" w:cs="Times New Roman"/>
                <w:color w:val="auto"/>
                <w:sz w:val="21"/>
                <w:szCs w:val="21"/>
                <w:highlight w:val="none"/>
                <w:shd w:val="clear" w:color="auto" w:fill="auto"/>
              </w:rPr>
              <w:t>格式</w:t>
            </w:r>
            <w:r>
              <w:rPr>
                <w:rFonts w:hint="eastAsia" w:hAnsi="宋体" w:eastAsia="宋体" w:cs="Times New Roman"/>
                <w:color w:val="auto"/>
                <w:sz w:val="21"/>
                <w:szCs w:val="21"/>
                <w:highlight w:val="none"/>
                <w:shd w:val="clear" w:color="auto" w:fill="auto"/>
                <w:lang w:eastAsia="zh-CN"/>
              </w:rPr>
              <w:t>是否</w:t>
            </w:r>
            <w:r>
              <w:rPr>
                <w:rFonts w:hint="eastAsia" w:hAnsi="宋体" w:eastAsia="宋体" w:cs="Times New Roman"/>
                <w:color w:val="auto"/>
                <w:sz w:val="21"/>
                <w:szCs w:val="21"/>
                <w:highlight w:val="none"/>
                <w:shd w:val="clear" w:color="auto" w:fill="auto"/>
              </w:rPr>
              <w:t>规范、内容</w:t>
            </w:r>
            <w:r>
              <w:rPr>
                <w:rFonts w:hint="eastAsia" w:hAnsi="宋体" w:eastAsia="宋体" w:cs="Times New Roman"/>
                <w:color w:val="auto"/>
                <w:sz w:val="21"/>
                <w:szCs w:val="21"/>
                <w:highlight w:val="none"/>
                <w:shd w:val="clear" w:color="auto" w:fill="auto"/>
                <w:lang w:eastAsia="zh-CN"/>
              </w:rPr>
              <w:t>是否</w:t>
            </w:r>
            <w:r>
              <w:rPr>
                <w:rFonts w:hint="eastAsia" w:hAnsi="宋体" w:eastAsia="宋体" w:cs="Times New Roman"/>
                <w:color w:val="auto"/>
                <w:sz w:val="21"/>
                <w:szCs w:val="21"/>
                <w:highlight w:val="none"/>
                <w:shd w:val="clear" w:color="auto" w:fill="auto"/>
              </w:rPr>
              <w:t>完整、表述</w:t>
            </w:r>
            <w:r>
              <w:rPr>
                <w:rFonts w:hint="eastAsia" w:hAnsi="宋体" w:eastAsia="宋体" w:cs="Times New Roman"/>
                <w:color w:val="auto"/>
                <w:sz w:val="21"/>
                <w:szCs w:val="21"/>
                <w:highlight w:val="none"/>
                <w:shd w:val="clear" w:color="auto" w:fill="auto"/>
                <w:lang w:eastAsia="zh-CN"/>
              </w:rPr>
              <w:t>是否</w:t>
            </w:r>
            <w:r>
              <w:rPr>
                <w:rFonts w:hint="eastAsia" w:hAnsi="宋体" w:eastAsia="宋体" w:cs="Times New Roman"/>
                <w:color w:val="auto"/>
                <w:sz w:val="21"/>
                <w:szCs w:val="21"/>
                <w:highlight w:val="none"/>
                <w:shd w:val="clear" w:color="auto" w:fill="auto"/>
              </w:rPr>
              <w:t>清晰、结论</w:t>
            </w:r>
            <w:r>
              <w:rPr>
                <w:rFonts w:hint="eastAsia" w:hAnsi="宋体" w:eastAsia="宋体" w:cs="Times New Roman"/>
                <w:color w:val="auto"/>
                <w:sz w:val="21"/>
                <w:szCs w:val="21"/>
                <w:highlight w:val="none"/>
                <w:shd w:val="clear" w:color="auto" w:fill="auto"/>
                <w:lang w:eastAsia="zh-CN"/>
              </w:rPr>
              <w:t>是否</w:t>
            </w:r>
            <w:r>
              <w:rPr>
                <w:rFonts w:hint="eastAsia" w:hAnsi="宋体" w:eastAsia="宋体" w:cs="Times New Roman"/>
                <w:color w:val="auto"/>
                <w:sz w:val="21"/>
                <w:szCs w:val="21"/>
                <w:highlight w:val="none"/>
                <w:shd w:val="clear" w:color="auto" w:fill="auto"/>
              </w:rPr>
              <w:t>准确、评价</w:t>
            </w:r>
            <w:r>
              <w:rPr>
                <w:rFonts w:hint="eastAsia" w:hAnsi="宋体" w:eastAsia="宋体" w:cs="Times New Roman"/>
                <w:color w:val="auto"/>
                <w:sz w:val="21"/>
                <w:szCs w:val="21"/>
                <w:highlight w:val="none"/>
                <w:shd w:val="clear" w:color="auto" w:fill="auto"/>
                <w:lang w:eastAsia="zh-CN"/>
              </w:rPr>
              <w:t>是否</w:t>
            </w:r>
            <w:r>
              <w:rPr>
                <w:rFonts w:hint="eastAsia" w:hAnsi="宋体" w:eastAsia="宋体" w:cs="Times New Roman"/>
                <w:color w:val="auto"/>
                <w:sz w:val="21"/>
                <w:szCs w:val="21"/>
                <w:highlight w:val="none"/>
                <w:shd w:val="clear" w:color="auto" w:fill="auto"/>
              </w:rPr>
              <w:t>合理</w:t>
            </w:r>
            <w:r>
              <w:rPr>
                <w:rFonts w:hint="eastAsia" w:ascii="Times New Roman" w:hAnsi="宋体" w:eastAsia="宋体" w:cs="Times New Roman"/>
                <w:color w:val="auto"/>
                <w:sz w:val="21"/>
                <w:szCs w:val="21"/>
                <w:highlight w:val="none"/>
                <w:shd w:val="clear" w:color="auto" w:fill="auto"/>
                <w:lang w:val="en-US" w:eastAsia="zh-CN"/>
              </w:rPr>
              <w:t>，</w:t>
            </w:r>
            <w:r>
              <w:rPr>
                <w:rFonts w:hint="eastAsia" w:hAnsi="宋体" w:eastAsia="宋体" w:cs="Times New Roman"/>
                <w:color w:val="auto"/>
                <w:sz w:val="21"/>
                <w:szCs w:val="21"/>
                <w:highlight w:val="none"/>
                <w:shd w:val="clear" w:color="auto" w:fill="auto"/>
                <w:lang w:val="en-US" w:eastAsia="zh-CN"/>
              </w:rPr>
              <w:t>是否存在</w:t>
            </w:r>
            <w:r>
              <w:rPr>
                <w:rFonts w:hint="eastAsia" w:ascii="Times New Roman" w:hAnsi="宋体" w:eastAsia="宋体" w:cs="Times New Roman"/>
                <w:color w:val="auto"/>
                <w:sz w:val="21"/>
                <w:szCs w:val="21"/>
                <w:highlight w:val="none"/>
                <w:shd w:val="clear" w:color="auto" w:fill="auto"/>
              </w:rPr>
              <w:t>描述错误、数据错误、文字错误等</w:t>
            </w:r>
            <w:r>
              <w:rPr>
                <w:rFonts w:hint="eastAsia" w:hAnsi="宋体" w:eastAsia="宋体" w:cs="Times New Roman"/>
                <w:color w:val="auto"/>
                <w:sz w:val="21"/>
                <w:szCs w:val="21"/>
                <w:highlight w:val="none"/>
                <w:shd w:val="clear" w:color="auto" w:fill="auto"/>
                <w:lang w:eastAsia="zh-CN"/>
              </w:rPr>
              <w:t>问题</w:t>
            </w:r>
            <w:r>
              <w:rPr>
                <w:rFonts w:hint="eastAsia" w:hAnsi="宋体" w:eastAsia="宋体" w:cs="Times New Roman"/>
                <w:color w:val="auto"/>
                <w:sz w:val="21"/>
                <w:szCs w:val="21"/>
                <w:highlight w:val="none"/>
                <w:shd w:val="clear" w:color="auto" w:fill="auto"/>
                <w:lang w:val="en-US" w:eastAsia="zh-CN"/>
              </w:rPr>
              <w:t>，</w:t>
            </w:r>
            <w:r>
              <w:rPr>
                <w:rFonts w:hint="eastAsia" w:hAnsi="宋体"/>
                <w:color w:val="auto"/>
                <w:kern w:val="2"/>
                <w:sz w:val="21"/>
                <w:szCs w:val="21"/>
                <w:highlight w:val="none"/>
                <w:lang w:eastAsia="zh-CN"/>
              </w:rPr>
              <w:t>有</w:t>
            </w:r>
            <w:r>
              <w:rPr>
                <w:rFonts w:hint="eastAsia" w:hAnsi="宋体"/>
                <w:color w:val="auto"/>
                <w:kern w:val="2"/>
                <w:sz w:val="21"/>
                <w:szCs w:val="21"/>
                <w:highlight w:val="none"/>
              </w:rPr>
              <w:t>一处扣</w:t>
            </w:r>
            <w:r>
              <w:rPr>
                <w:rFonts w:hint="eastAsia" w:hAnsi="宋体"/>
                <w:color w:val="auto"/>
                <w:kern w:val="2"/>
                <w:sz w:val="21"/>
                <w:szCs w:val="21"/>
                <w:highlight w:val="none"/>
                <w:lang w:val="en-US" w:eastAsia="zh-CN"/>
              </w:rPr>
              <w:t>5</w:t>
            </w:r>
            <w:r>
              <w:rPr>
                <w:rFonts w:hint="eastAsia" w:hAnsi="宋体"/>
                <w:color w:val="auto"/>
                <w:kern w:val="2"/>
                <w:sz w:val="21"/>
                <w:szCs w:val="21"/>
                <w:highlight w:val="none"/>
              </w:rPr>
              <w:t>分</w:t>
            </w:r>
            <w:r>
              <w:rPr>
                <w:rFonts w:hint="eastAsia" w:hAnsi="宋体"/>
                <w:color w:val="auto"/>
                <w:kern w:val="2"/>
                <w:sz w:val="21"/>
                <w:szCs w:val="21"/>
                <w:highlight w:val="none"/>
                <w:lang w:eastAsia="zh-CN"/>
              </w:rPr>
              <w:t>；</w:t>
            </w:r>
          </w:p>
          <w:p w14:paraId="0F617F6A">
            <w:pPr>
              <w:widowControl/>
              <w:numPr>
                <w:ilvl w:val="0"/>
                <w:numId w:val="0"/>
              </w:numPr>
              <w:adjustRightInd/>
              <w:spacing w:line="300" w:lineRule="exact"/>
              <w:jc w:val="both"/>
              <w:textAlignment w:val="auto"/>
              <w:rPr>
                <w:rFonts w:hAnsi="宋体"/>
                <w:color w:val="auto"/>
                <w:kern w:val="2"/>
                <w:sz w:val="21"/>
                <w:szCs w:val="21"/>
                <w:highlight w:val="none"/>
              </w:rPr>
            </w:pPr>
            <w:r>
              <w:rPr>
                <w:rFonts w:hint="eastAsia" w:hAnsi="宋体"/>
                <w:color w:val="auto"/>
                <w:kern w:val="2"/>
                <w:sz w:val="21"/>
                <w:szCs w:val="21"/>
                <w:highlight w:val="none"/>
                <w:lang w:val="en-US" w:eastAsia="zh-CN"/>
              </w:rPr>
              <w:t>2.</w:t>
            </w:r>
            <w:r>
              <w:rPr>
                <w:rFonts w:hint="eastAsia" w:hAnsi="宋体"/>
                <w:color w:val="auto"/>
                <w:kern w:val="2"/>
                <w:sz w:val="21"/>
                <w:szCs w:val="21"/>
                <w:highlight w:val="none"/>
              </w:rPr>
              <w:t>清单特征描述是否清晰、合理、完善，好：10分，一般：6分，差：0分；</w:t>
            </w:r>
          </w:p>
          <w:p w14:paraId="6D41D412">
            <w:pPr>
              <w:widowControl/>
              <w:numPr>
                <w:ilvl w:val="0"/>
                <w:numId w:val="0"/>
              </w:numPr>
              <w:spacing w:line="300" w:lineRule="exact"/>
              <w:jc w:val="both"/>
              <w:rPr>
                <w:rFonts w:hint="default" w:hAnsi="宋体"/>
                <w:color w:val="auto"/>
                <w:kern w:val="2"/>
                <w:sz w:val="21"/>
                <w:szCs w:val="21"/>
                <w:highlight w:val="none"/>
                <w:lang w:val="en-US" w:eastAsia="zh-CN"/>
              </w:rPr>
            </w:pPr>
            <w:r>
              <w:rPr>
                <w:rFonts w:hint="eastAsia" w:hAnsi="宋体"/>
                <w:color w:val="auto"/>
                <w:kern w:val="2"/>
                <w:sz w:val="21"/>
                <w:szCs w:val="21"/>
                <w:highlight w:val="none"/>
                <w:lang w:val="en-US" w:eastAsia="zh-CN"/>
              </w:rPr>
              <w:t>3.</w:t>
            </w:r>
            <w:r>
              <w:rPr>
                <w:rFonts w:hint="eastAsia" w:hAnsi="宋体"/>
                <w:color w:val="auto"/>
                <w:kern w:val="2"/>
                <w:sz w:val="21"/>
                <w:szCs w:val="21"/>
                <w:highlight w:val="none"/>
              </w:rPr>
              <w:t>未执行的或定价明显不合理</w:t>
            </w:r>
            <w:r>
              <w:rPr>
                <w:rFonts w:hint="eastAsia" w:hAnsi="宋体"/>
                <w:color w:val="auto"/>
                <w:kern w:val="2"/>
                <w:sz w:val="21"/>
                <w:szCs w:val="21"/>
                <w:highlight w:val="none"/>
                <w:lang w:eastAsia="zh-CN"/>
              </w:rPr>
              <w:t>导致价格偏差的，有一处扣</w:t>
            </w:r>
            <w:r>
              <w:rPr>
                <w:rFonts w:hint="eastAsia" w:hAnsi="宋体"/>
                <w:color w:val="auto"/>
                <w:kern w:val="2"/>
                <w:sz w:val="21"/>
                <w:szCs w:val="21"/>
                <w:highlight w:val="none"/>
                <w:lang w:val="en-US" w:eastAsia="zh-CN"/>
              </w:rPr>
              <w:t>2分；</w:t>
            </w:r>
          </w:p>
          <w:p w14:paraId="0721D432">
            <w:pPr>
              <w:widowControl/>
              <w:numPr>
                <w:ilvl w:val="0"/>
                <w:numId w:val="0"/>
              </w:numPr>
              <w:adjustRightInd/>
              <w:spacing w:line="300" w:lineRule="exact"/>
              <w:jc w:val="both"/>
              <w:textAlignment w:val="auto"/>
              <w:rPr>
                <w:rFonts w:hint="eastAsia" w:hAnsi="宋体"/>
                <w:color w:val="auto"/>
                <w:kern w:val="2"/>
                <w:sz w:val="21"/>
                <w:szCs w:val="21"/>
                <w:highlight w:val="none"/>
                <w:lang w:val="en-US" w:eastAsia="zh-CN"/>
              </w:rPr>
            </w:pPr>
            <w:r>
              <w:rPr>
                <w:rFonts w:hint="eastAsia" w:hAnsi="宋体"/>
                <w:color w:val="auto"/>
                <w:kern w:val="2"/>
                <w:sz w:val="21"/>
                <w:szCs w:val="21"/>
                <w:highlight w:val="none"/>
                <w:lang w:val="en-US" w:eastAsia="zh-CN"/>
              </w:rPr>
              <w:t>4.工程量和图纸存在偏差，1000万元以下项目，有一处扣2分，1000万元（含）-5000万元项目有一处扣1分，5000万元（含）及以上项目，有一处扣0.5分。</w:t>
            </w:r>
          </w:p>
          <w:p w14:paraId="43587F97">
            <w:pPr>
              <w:widowControl/>
              <w:numPr>
                <w:ilvl w:val="0"/>
                <w:numId w:val="0"/>
              </w:numPr>
              <w:spacing w:line="300" w:lineRule="exact"/>
              <w:jc w:val="both"/>
              <w:rPr>
                <w:rFonts w:hAnsi="宋体"/>
                <w:color w:val="auto"/>
                <w:kern w:val="2"/>
                <w:sz w:val="21"/>
                <w:szCs w:val="21"/>
                <w:highlight w:val="none"/>
              </w:rPr>
            </w:pPr>
            <w:r>
              <w:rPr>
                <w:rFonts w:hint="eastAsia" w:hAnsi="宋体"/>
                <w:color w:val="auto"/>
                <w:kern w:val="2"/>
                <w:sz w:val="21"/>
                <w:szCs w:val="21"/>
                <w:highlight w:val="none"/>
                <w:lang w:val="en-US" w:eastAsia="zh-CN"/>
              </w:rPr>
              <w:t>5.</w:t>
            </w:r>
            <w:r>
              <w:rPr>
                <w:rFonts w:hint="eastAsia" w:hAnsi="宋体"/>
                <w:color w:val="auto"/>
                <w:kern w:val="2"/>
                <w:sz w:val="21"/>
                <w:szCs w:val="21"/>
                <w:highlight w:val="none"/>
              </w:rPr>
              <w:t>错项、</w:t>
            </w:r>
            <w:r>
              <w:rPr>
                <w:rFonts w:hint="eastAsia" w:hAnsi="宋体"/>
                <w:color w:val="auto"/>
                <w:kern w:val="2"/>
                <w:sz w:val="21"/>
                <w:szCs w:val="21"/>
                <w:highlight w:val="none"/>
                <w:lang w:eastAsia="zh-CN"/>
              </w:rPr>
              <w:t>缺</w:t>
            </w:r>
            <w:r>
              <w:rPr>
                <w:rFonts w:hint="eastAsia" w:hAnsi="宋体"/>
                <w:color w:val="auto"/>
                <w:kern w:val="2"/>
                <w:sz w:val="21"/>
                <w:szCs w:val="21"/>
                <w:highlight w:val="none"/>
              </w:rPr>
              <w:t>漏项</w:t>
            </w:r>
            <w:r>
              <w:rPr>
                <w:rFonts w:hint="eastAsia" w:hAnsi="宋体"/>
                <w:color w:val="auto"/>
                <w:kern w:val="2"/>
                <w:sz w:val="21"/>
                <w:szCs w:val="21"/>
                <w:highlight w:val="none"/>
                <w:lang w:eastAsia="zh-CN"/>
              </w:rPr>
              <w:t>的，每一处扣</w:t>
            </w:r>
            <w:r>
              <w:rPr>
                <w:rFonts w:hint="eastAsia" w:hAnsi="宋体"/>
                <w:color w:val="auto"/>
                <w:kern w:val="2"/>
                <w:sz w:val="21"/>
                <w:szCs w:val="21"/>
                <w:highlight w:val="none"/>
                <w:lang w:val="en-US" w:eastAsia="zh-CN"/>
              </w:rPr>
              <w:t>3分，扣完为止。</w:t>
            </w:r>
          </w:p>
        </w:tc>
        <w:tc>
          <w:tcPr>
            <w:tcW w:w="459" w:type="pct"/>
            <w:tcBorders>
              <w:top w:val="single" w:color="auto" w:sz="4" w:space="0"/>
              <w:left w:val="single" w:color="auto" w:sz="4" w:space="0"/>
              <w:bottom w:val="single" w:color="auto" w:sz="4" w:space="0"/>
              <w:right w:val="single" w:color="auto" w:sz="4" w:space="0"/>
            </w:tcBorders>
            <w:noWrap w:val="0"/>
            <w:vAlign w:val="center"/>
          </w:tcPr>
          <w:p w14:paraId="4F80E65D">
            <w:pPr>
              <w:adjustRightInd/>
              <w:spacing w:line="440" w:lineRule="exact"/>
              <w:jc w:val="center"/>
              <w:textAlignment w:val="auto"/>
              <w:rPr>
                <w:rFonts w:hAnsi="宋体"/>
                <w:color w:val="auto"/>
                <w:kern w:val="2"/>
                <w:sz w:val="21"/>
                <w:szCs w:val="21"/>
                <w:highlight w:val="none"/>
              </w:rPr>
            </w:pPr>
          </w:p>
        </w:tc>
      </w:tr>
      <w:tr w14:paraId="6D027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317" w:type="pct"/>
            <w:tcBorders>
              <w:top w:val="single" w:color="auto" w:sz="4" w:space="0"/>
              <w:left w:val="single" w:color="auto" w:sz="4" w:space="0"/>
              <w:bottom w:val="single" w:color="auto" w:sz="4" w:space="0"/>
              <w:right w:val="single" w:color="auto" w:sz="4" w:space="0"/>
            </w:tcBorders>
            <w:noWrap w:val="0"/>
            <w:vAlign w:val="center"/>
          </w:tcPr>
          <w:p w14:paraId="735D0E66">
            <w:pPr>
              <w:adjustRightInd/>
              <w:spacing w:line="440" w:lineRule="exact"/>
              <w:jc w:val="center"/>
              <w:textAlignment w:val="auto"/>
              <w:rPr>
                <w:rFonts w:hAnsi="宋体"/>
                <w:color w:val="auto"/>
                <w:kern w:val="2"/>
                <w:sz w:val="21"/>
                <w:szCs w:val="21"/>
                <w:highlight w:val="none"/>
              </w:rPr>
            </w:pPr>
            <w:r>
              <w:rPr>
                <w:rFonts w:hint="eastAsia" w:hAnsi="宋体"/>
                <w:color w:val="auto"/>
                <w:kern w:val="2"/>
                <w:sz w:val="21"/>
                <w:szCs w:val="21"/>
                <w:highlight w:val="none"/>
                <w:lang w:eastAsia="zh-CN"/>
              </w:rPr>
              <w:t>三</w:t>
            </w:r>
          </w:p>
        </w:tc>
        <w:tc>
          <w:tcPr>
            <w:tcW w:w="879" w:type="pct"/>
            <w:gridSpan w:val="2"/>
            <w:tcBorders>
              <w:top w:val="single" w:color="auto" w:sz="4" w:space="0"/>
              <w:left w:val="single" w:color="auto" w:sz="4" w:space="0"/>
              <w:bottom w:val="single" w:color="auto" w:sz="4" w:space="0"/>
              <w:right w:val="single" w:color="auto" w:sz="4" w:space="0"/>
            </w:tcBorders>
            <w:noWrap w:val="0"/>
            <w:vAlign w:val="center"/>
          </w:tcPr>
          <w:p w14:paraId="4732E2B5">
            <w:pPr>
              <w:adjustRightInd/>
              <w:spacing w:line="360" w:lineRule="exact"/>
              <w:jc w:val="center"/>
              <w:textAlignment w:val="auto"/>
              <w:rPr>
                <w:rFonts w:hAnsi="宋体"/>
                <w:color w:val="auto"/>
                <w:kern w:val="2"/>
                <w:sz w:val="21"/>
                <w:szCs w:val="21"/>
                <w:highlight w:val="none"/>
              </w:rPr>
            </w:pPr>
            <w:r>
              <w:rPr>
                <w:rFonts w:hint="eastAsia" w:hAnsi="宋体"/>
                <w:color w:val="auto"/>
                <w:kern w:val="2"/>
                <w:sz w:val="21"/>
                <w:szCs w:val="21"/>
                <w:highlight w:val="none"/>
              </w:rPr>
              <w:t>资料</w:t>
            </w:r>
          </w:p>
          <w:p w14:paraId="0DAF4357">
            <w:pPr>
              <w:adjustRightInd/>
              <w:spacing w:line="360" w:lineRule="exact"/>
              <w:jc w:val="center"/>
              <w:textAlignment w:val="auto"/>
              <w:rPr>
                <w:rFonts w:hAnsi="宋体"/>
                <w:color w:val="auto"/>
                <w:kern w:val="2"/>
                <w:sz w:val="21"/>
                <w:szCs w:val="21"/>
                <w:highlight w:val="none"/>
              </w:rPr>
            </w:pPr>
            <w:r>
              <w:rPr>
                <w:rFonts w:hint="eastAsia" w:hAnsi="宋体"/>
                <w:color w:val="auto"/>
                <w:kern w:val="2"/>
                <w:sz w:val="21"/>
                <w:szCs w:val="21"/>
                <w:highlight w:val="none"/>
              </w:rPr>
              <w:t>管理</w:t>
            </w:r>
          </w:p>
        </w:tc>
        <w:tc>
          <w:tcPr>
            <w:tcW w:w="404" w:type="pct"/>
            <w:gridSpan w:val="2"/>
            <w:tcBorders>
              <w:top w:val="single" w:color="auto" w:sz="4" w:space="0"/>
              <w:left w:val="single" w:color="auto" w:sz="4" w:space="0"/>
              <w:bottom w:val="single" w:color="auto" w:sz="4" w:space="0"/>
              <w:right w:val="single" w:color="auto" w:sz="4" w:space="0"/>
            </w:tcBorders>
            <w:noWrap w:val="0"/>
            <w:vAlign w:val="center"/>
          </w:tcPr>
          <w:p w14:paraId="0703D827">
            <w:pPr>
              <w:adjustRightInd/>
              <w:spacing w:line="440" w:lineRule="exact"/>
              <w:jc w:val="center"/>
              <w:textAlignment w:val="auto"/>
              <w:rPr>
                <w:rFonts w:hint="default" w:hAnsi="宋体"/>
                <w:color w:val="auto"/>
                <w:kern w:val="2"/>
                <w:sz w:val="21"/>
                <w:szCs w:val="21"/>
                <w:highlight w:val="none"/>
                <w:lang w:val="en-US"/>
              </w:rPr>
            </w:pPr>
            <w:r>
              <w:rPr>
                <w:rFonts w:hint="eastAsia" w:hAnsi="宋体"/>
                <w:color w:val="auto"/>
                <w:kern w:val="2"/>
                <w:sz w:val="21"/>
                <w:szCs w:val="21"/>
                <w:highlight w:val="none"/>
                <w:lang w:val="en-US" w:eastAsia="zh-CN"/>
              </w:rPr>
              <w:t>15</w:t>
            </w:r>
          </w:p>
        </w:tc>
        <w:tc>
          <w:tcPr>
            <w:tcW w:w="2940" w:type="pct"/>
            <w:gridSpan w:val="6"/>
            <w:tcBorders>
              <w:top w:val="single" w:color="auto" w:sz="4" w:space="0"/>
              <w:left w:val="single" w:color="auto" w:sz="4" w:space="0"/>
              <w:bottom w:val="single" w:color="auto" w:sz="4" w:space="0"/>
              <w:right w:val="single" w:color="auto" w:sz="4" w:space="0"/>
            </w:tcBorders>
            <w:noWrap w:val="0"/>
            <w:vAlign w:val="center"/>
          </w:tcPr>
          <w:p w14:paraId="0D6613FB">
            <w:pPr>
              <w:adjustRightInd/>
              <w:spacing w:line="360" w:lineRule="exact"/>
              <w:jc w:val="both"/>
              <w:textAlignment w:val="auto"/>
              <w:rPr>
                <w:rFonts w:hAnsi="宋体"/>
                <w:color w:val="auto"/>
                <w:kern w:val="2"/>
                <w:sz w:val="21"/>
                <w:szCs w:val="21"/>
                <w:highlight w:val="none"/>
              </w:rPr>
            </w:pPr>
            <w:r>
              <w:rPr>
                <w:rFonts w:hint="eastAsia" w:hAnsi="宋体"/>
                <w:color w:val="auto"/>
                <w:kern w:val="2"/>
                <w:sz w:val="21"/>
                <w:szCs w:val="21"/>
                <w:highlight w:val="none"/>
              </w:rPr>
              <w:t>1</w:t>
            </w:r>
            <w:r>
              <w:rPr>
                <w:rFonts w:hint="eastAsia" w:hAnsi="宋体"/>
                <w:color w:val="auto"/>
                <w:kern w:val="2"/>
                <w:sz w:val="21"/>
                <w:szCs w:val="21"/>
                <w:highlight w:val="none"/>
                <w:lang w:val="en-US" w:eastAsia="zh-CN"/>
              </w:rPr>
              <w:t>.</w:t>
            </w:r>
            <w:r>
              <w:rPr>
                <w:rFonts w:hint="eastAsia" w:hAnsi="宋体"/>
                <w:color w:val="auto"/>
                <w:kern w:val="2"/>
                <w:sz w:val="21"/>
                <w:szCs w:val="21"/>
                <w:highlight w:val="none"/>
              </w:rPr>
              <w:t>工作底稿完整得5分，不完整得3分，无工作底稿不得分；</w:t>
            </w:r>
          </w:p>
          <w:p w14:paraId="5F2C9CE6">
            <w:pPr>
              <w:adjustRightInd/>
              <w:spacing w:line="360" w:lineRule="exact"/>
              <w:jc w:val="both"/>
              <w:textAlignment w:val="auto"/>
              <w:rPr>
                <w:rFonts w:hAnsi="宋体"/>
                <w:color w:val="auto"/>
                <w:kern w:val="2"/>
                <w:sz w:val="21"/>
                <w:szCs w:val="21"/>
                <w:highlight w:val="none"/>
              </w:rPr>
            </w:pPr>
            <w:r>
              <w:rPr>
                <w:rFonts w:hint="eastAsia" w:hAnsi="宋体"/>
                <w:color w:val="auto"/>
                <w:kern w:val="2"/>
                <w:sz w:val="21"/>
                <w:szCs w:val="21"/>
                <w:highlight w:val="none"/>
              </w:rPr>
              <w:t>2</w:t>
            </w:r>
            <w:r>
              <w:rPr>
                <w:rFonts w:hint="eastAsia" w:hAnsi="宋体"/>
                <w:color w:val="auto"/>
                <w:kern w:val="2"/>
                <w:sz w:val="21"/>
                <w:szCs w:val="21"/>
                <w:highlight w:val="none"/>
                <w:lang w:val="en-US" w:eastAsia="zh-CN"/>
              </w:rPr>
              <w:t>.</w:t>
            </w:r>
            <w:r>
              <w:rPr>
                <w:rFonts w:hint="eastAsia" w:hAnsi="宋体"/>
                <w:color w:val="auto"/>
                <w:kern w:val="2"/>
                <w:sz w:val="21"/>
                <w:szCs w:val="21"/>
                <w:highlight w:val="none"/>
              </w:rPr>
              <w:t>审核资料管理：资料整理按《档案管理办法》规定执行，缺失一项扣1分。</w:t>
            </w:r>
          </w:p>
        </w:tc>
        <w:tc>
          <w:tcPr>
            <w:tcW w:w="459" w:type="pct"/>
            <w:tcBorders>
              <w:top w:val="single" w:color="auto" w:sz="4" w:space="0"/>
              <w:left w:val="single" w:color="auto" w:sz="4" w:space="0"/>
              <w:bottom w:val="single" w:color="auto" w:sz="4" w:space="0"/>
              <w:right w:val="single" w:color="auto" w:sz="4" w:space="0"/>
            </w:tcBorders>
            <w:noWrap w:val="0"/>
            <w:vAlign w:val="center"/>
          </w:tcPr>
          <w:p w14:paraId="4B3A9137">
            <w:pPr>
              <w:adjustRightInd/>
              <w:spacing w:line="440" w:lineRule="exact"/>
              <w:jc w:val="center"/>
              <w:textAlignment w:val="auto"/>
              <w:rPr>
                <w:rFonts w:hAnsi="宋体"/>
                <w:color w:val="auto"/>
                <w:kern w:val="2"/>
                <w:sz w:val="21"/>
                <w:szCs w:val="21"/>
                <w:highlight w:val="none"/>
              </w:rPr>
            </w:pPr>
          </w:p>
        </w:tc>
      </w:tr>
      <w:tr w14:paraId="45E9D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317" w:type="pct"/>
            <w:tcBorders>
              <w:top w:val="single" w:color="auto" w:sz="4" w:space="0"/>
              <w:left w:val="single" w:color="auto" w:sz="4" w:space="0"/>
              <w:bottom w:val="single" w:color="auto" w:sz="4" w:space="0"/>
              <w:right w:val="single" w:color="auto" w:sz="4" w:space="0"/>
            </w:tcBorders>
            <w:noWrap w:val="0"/>
            <w:vAlign w:val="center"/>
          </w:tcPr>
          <w:p w14:paraId="175ACC54">
            <w:pPr>
              <w:adjustRightInd/>
              <w:spacing w:line="440" w:lineRule="exact"/>
              <w:jc w:val="center"/>
              <w:textAlignment w:val="auto"/>
              <w:rPr>
                <w:rFonts w:hint="eastAsia" w:hAnsi="宋体" w:eastAsia="宋体"/>
                <w:color w:val="auto"/>
                <w:kern w:val="2"/>
                <w:sz w:val="21"/>
                <w:szCs w:val="21"/>
                <w:highlight w:val="none"/>
                <w:lang w:eastAsia="zh-CN"/>
              </w:rPr>
            </w:pPr>
            <w:r>
              <w:rPr>
                <w:rFonts w:hint="eastAsia" w:hAnsi="宋体"/>
                <w:color w:val="auto"/>
                <w:kern w:val="2"/>
                <w:sz w:val="21"/>
                <w:szCs w:val="21"/>
                <w:highlight w:val="none"/>
                <w:lang w:eastAsia="zh-CN"/>
              </w:rPr>
              <w:t>四</w:t>
            </w:r>
          </w:p>
        </w:tc>
        <w:tc>
          <w:tcPr>
            <w:tcW w:w="879" w:type="pct"/>
            <w:gridSpan w:val="2"/>
            <w:tcBorders>
              <w:top w:val="single" w:color="auto" w:sz="4" w:space="0"/>
              <w:left w:val="single" w:color="auto" w:sz="4" w:space="0"/>
              <w:bottom w:val="single" w:color="auto" w:sz="4" w:space="0"/>
              <w:right w:val="single" w:color="auto" w:sz="4" w:space="0"/>
            </w:tcBorders>
            <w:noWrap w:val="0"/>
            <w:vAlign w:val="center"/>
          </w:tcPr>
          <w:p w14:paraId="294F1C90">
            <w:pPr>
              <w:adjustRightInd/>
              <w:spacing w:line="440" w:lineRule="exact"/>
              <w:jc w:val="center"/>
              <w:textAlignment w:val="auto"/>
              <w:rPr>
                <w:rFonts w:hint="eastAsia" w:hAnsi="宋体" w:eastAsia="宋体"/>
                <w:color w:val="auto"/>
                <w:kern w:val="2"/>
                <w:sz w:val="21"/>
                <w:szCs w:val="21"/>
                <w:highlight w:val="none"/>
                <w:lang w:eastAsia="zh-CN"/>
              </w:rPr>
            </w:pPr>
            <w:r>
              <w:rPr>
                <w:rFonts w:hint="eastAsia" w:hAnsi="宋体"/>
                <w:color w:val="auto"/>
                <w:kern w:val="2"/>
                <w:sz w:val="21"/>
                <w:szCs w:val="21"/>
                <w:highlight w:val="none"/>
                <w:lang w:eastAsia="zh-CN"/>
              </w:rPr>
              <w:t>合计</w:t>
            </w:r>
          </w:p>
        </w:tc>
        <w:tc>
          <w:tcPr>
            <w:tcW w:w="404" w:type="pct"/>
            <w:gridSpan w:val="2"/>
            <w:tcBorders>
              <w:top w:val="single" w:color="auto" w:sz="4" w:space="0"/>
              <w:left w:val="single" w:color="auto" w:sz="4" w:space="0"/>
              <w:bottom w:val="single" w:color="auto" w:sz="4" w:space="0"/>
              <w:right w:val="single" w:color="auto" w:sz="4" w:space="0"/>
            </w:tcBorders>
            <w:noWrap w:val="0"/>
            <w:vAlign w:val="center"/>
          </w:tcPr>
          <w:p w14:paraId="0A7F65D4">
            <w:pPr>
              <w:adjustRightInd/>
              <w:spacing w:line="440" w:lineRule="exact"/>
              <w:jc w:val="center"/>
              <w:textAlignment w:val="auto"/>
              <w:rPr>
                <w:rFonts w:hint="default" w:hAnsi="宋体" w:eastAsia="宋体"/>
                <w:color w:val="auto"/>
                <w:kern w:val="2"/>
                <w:sz w:val="21"/>
                <w:szCs w:val="21"/>
                <w:highlight w:val="none"/>
                <w:lang w:val="en-US" w:eastAsia="zh-CN"/>
              </w:rPr>
            </w:pPr>
            <w:r>
              <w:rPr>
                <w:rFonts w:hint="eastAsia" w:hAnsi="宋体"/>
                <w:color w:val="auto"/>
                <w:kern w:val="2"/>
                <w:sz w:val="21"/>
                <w:szCs w:val="21"/>
                <w:highlight w:val="none"/>
                <w:lang w:val="en-US" w:eastAsia="zh-CN"/>
              </w:rPr>
              <w:t>100</w:t>
            </w:r>
          </w:p>
        </w:tc>
        <w:tc>
          <w:tcPr>
            <w:tcW w:w="2940" w:type="pct"/>
            <w:gridSpan w:val="6"/>
            <w:tcBorders>
              <w:top w:val="single" w:color="auto" w:sz="4" w:space="0"/>
              <w:left w:val="single" w:color="auto" w:sz="4" w:space="0"/>
              <w:bottom w:val="single" w:color="auto" w:sz="4" w:space="0"/>
              <w:right w:val="single" w:color="auto" w:sz="4" w:space="0"/>
            </w:tcBorders>
            <w:noWrap w:val="0"/>
            <w:vAlign w:val="center"/>
          </w:tcPr>
          <w:p w14:paraId="17D72B88">
            <w:pPr>
              <w:adjustRightInd/>
              <w:spacing w:line="360" w:lineRule="exact"/>
              <w:textAlignment w:val="auto"/>
              <w:rPr>
                <w:rFonts w:hAnsi="宋体"/>
                <w:color w:val="auto"/>
                <w:kern w:val="2"/>
                <w:sz w:val="21"/>
                <w:szCs w:val="21"/>
                <w:highlight w:val="none"/>
              </w:rPr>
            </w:pPr>
          </w:p>
        </w:tc>
        <w:tc>
          <w:tcPr>
            <w:tcW w:w="459" w:type="pct"/>
            <w:tcBorders>
              <w:top w:val="single" w:color="auto" w:sz="4" w:space="0"/>
              <w:left w:val="single" w:color="auto" w:sz="4" w:space="0"/>
              <w:bottom w:val="single" w:color="auto" w:sz="4" w:space="0"/>
              <w:right w:val="single" w:color="auto" w:sz="4" w:space="0"/>
            </w:tcBorders>
            <w:noWrap w:val="0"/>
            <w:vAlign w:val="center"/>
          </w:tcPr>
          <w:p w14:paraId="1DBF8C2E">
            <w:pPr>
              <w:adjustRightInd/>
              <w:spacing w:line="440" w:lineRule="exact"/>
              <w:jc w:val="center"/>
              <w:textAlignment w:val="auto"/>
              <w:rPr>
                <w:rFonts w:hAnsi="宋体"/>
                <w:color w:val="auto"/>
                <w:kern w:val="2"/>
                <w:sz w:val="21"/>
                <w:szCs w:val="21"/>
                <w:highlight w:val="none"/>
              </w:rPr>
            </w:pPr>
          </w:p>
        </w:tc>
      </w:tr>
      <w:tr w14:paraId="77127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629" w:type="pct"/>
            <w:gridSpan w:val="2"/>
            <w:tcBorders>
              <w:top w:val="single" w:color="auto" w:sz="4" w:space="0"/>
              <w:left w:val="single" w:color="auto" w:sz="4" w:space="0"/>
              <w:bottom w:val="single" w:color="auto" w:sz="4" w:space="0"/>
              <w:right w:val="single" w:color="auto" w:sz="4" w:space="0"/>
            </w:tcBorders>
            <w:noWrap w:val="0"/>
            <w:vAlign w:val="top"/>
          </w:tcPr>
          <w:p w14:paraId="7AE8C901">
            <w:pPr>
              <w:adjustRightInd/>
              <w:spacing w:line="440" w:lineRule="exact"/>
              <w:jc w:val="center"/>
              <w:textAlignment w:val="auto"/>
              <w:rPr>
                <w:rFonts w:hint="eastAsia" w:hAnsi="宋体" w:eastAsia="宋体"/>
                <w:color w:val="auto"/>
                <w:kern w:val="2"/>
                <w:sz w:val="21"/>
                <w:szCs w:val="21"/>
                <w:highlight w:val="none"/>
                <w:lang w:eastAsia="zh-CN"/>
              </w:rPr>
            </w:pPr>
            <w:r>
              <w:rPr>
                <w:rFonts w:hint="eastAsia" w:hAnsi="宋体"/>
                <w:color w:val="auto"/>
                <w:kern w:val="2"/>
                <w:sz w:val="21"/>
                <w:szCs w:val="21"/>
                <w:highlight w:val="none"/>
                <w:lang w:eastAsia="zh-CN"/>
              </w:rPr>
              <w:t>评价人</w:t>
            </w:r>
          </w:p>
        </w:tc>
        <w:tc>
          <w:tcPr>
            <w:tcW w:w="655" w:type="pct"/>
            <w:gridSpan w:val="2"/>
            <w:tcBorders>
              <w:top w:val="single" w:color="auto" w:sz="4" w:space="0"/>
              <w:left w:val="single" w:color="auto" w:sz="4" w:space="0"/>
              <w:bottom w:val="single" w:color="auto" w:sz="4" w:space="0"/>
              <w:right w:val="single" w:color="auto" w:sz="4" w:space="0"/>
            </w:tcBorders>
            <w:noWrap w:val="0"/>
            <w:vAlign w:val="top"/>
          </w:tcPr>
          <w:p w14:paraId="5A439724">
            <w:pPr>
              <w:adjustRightInd/>
              <w:spacing w:line="440" w:lineRule="exact"/>
              <w:jc w:val="center"/>
              <w:textAlignment w:val="auto"/>
              <w:rPr>
                <w:rFonts w:hAnsi="宋体"/>
                <w:color w:val="auto"/>
                <w:kern w:val="2"/>
                <w:sz w:val="21"/>
                <w:szCs w:val="21"/>
                <w:highlight w:val="none"/>
              </w:rPr>
            </w:pPr>
          </w:p>
        </w:tc>
        <w:tc>
          <w:tcPr>
            <w:tcW w:w="567" w:type="pct"/>
            <w:gridSpan w:val="2"/>
            <w:tcBorders>
              <w:top w:val="single" w:color="auto" w:sz="4" w:space="0"/>
              <w:left w:val="single" w:color="auto" w:sz="4" w:space="0"/>
              <w:bottom w:val="single" w:color="auto" w:sz="4" w:space="0"/>
              <w:right w:val="single" w:color="auto" w:sz="4" w:space="0"/>
            </w:tcBorders>
            <w:noWrap w:val="0"/>
            <w:vAlign w:val="top"/>
          </w:tcPr>
          <w:p w14:paraId="34024F4E">
            <w:pPr>
              <w:adjustRightInd/>
              <w:spacing w:line="440" w:lineRule="exact"/>
              <w:jc w:val="center"/>
              <w:textAlignment w:val="auto"/>
              <w:rPr>
                <w:rFonts w:hint="eastAsia" w:hAnsi="宋体" w:eastAsia="宋体"/>
                <w:color w:val="auto"/>
                <w:kern w:val="2"/>
                <w:sz w:val="21"/>
                <w:szCs w:val="21"/>
                <w:highlight w:val="none"/>
                <w:lang w:eastAsia="zh-CN"/>
              </w:rPr>
            </w:pPr>
            <w:r>
              <w:rPr>
                <w:rFonts w:hint="eastAsia" w:hAnsi="宋体"/>
                <w:color w:val="auto"/>
                <w:kern w:val="2"/>
                <w:sz w:val="21"/>
                <w:szCs w:val="21"/>
                <w:highlight w:val="none"/>
                <w:lang w:eastAsia="zh-CN"/>
              </w:rPr>
              <w:t>复核人</w:t>
            </w:r>
          </w:p>
        </w:tc>
        <w:tc>
          <w:tcPr>
            <w:tcW w:w="683" w:type="pct"/>
            <w:tcBorders>
              <w:top w:val="single" w:color="auto" w:sz="4" w:space="0"/>
              <w:left w:val="single" w:color="auto" w:sz="4" w:space="0"/>
              <w:bottom w:val="single" w:color="auto" w:sz="4" w:space="0"/>
              <w:right w:val="single" w:color="auto" w:sz="4" w:space="0"/>
            </w:tcBorders>
            <w:noWrap w:val="0"/>
            <w:vAlign w:val="top"/>
          </w:tcPr>
          <w:p w14:paraId="3847E71A">
            <w:pPr>
              <w:adjustRightInd/>
              <w:spacing w:line="440" w:lineRule="exact"/>
              <w:jc w:val="center"/>
              <w:textAlignment w:val="auto"/>
              <w:rPr>
                <w:rFonts w:hAnsi="宋体"/>
                <w:color w:val="auto"/>
                <w:kern w:val="2"/>
                <w:sz w:val="21"/>
                <w:szCs w:val="21"/>
                <w:highlight w:val="none"/>
              </w:rPr>
            </w:pPr>
          </w:p>
        </w:tc>
        <w:tc>
          <w:tcPr>
            <w:tcW w:w="636" w:type="pct"/>
            <w:tcBorders>
              <w:top w:val="single" w:color="auto" w:sz="4" w:space="0"/>
              <w:left w:val="single" w:color="auto" w:sz="4" w:space="0"/>
              <w:bottom w:val="single" w:color="auto" w:sz="4" w:space="0"/>
              <w:right w:val="single" w:color="auto" w:sz="4" w:space="0"/>
            </w:tcBorders>
            <w:noWrap w:val="0"/>
            <w:vAlign w:val="top"/>
          </w:tcPr>
          <w:p w14:paraId="64A95153">
            <w:pPr>
              <w:adjustRightInd/>
              <w:spacing w:line="440" w:lineRule="exact"/>
              <w:jc w:val="center"/>
              <w:textAlignment w:val="auto"/>
              <w:rPr>
                <w:rFonts w:hint="eastAsia" w:hAnsi="宋体" w:eastAsia="宋体"/>
                <w:color w:val="auto"/>
                <w:kern w:val="2"/>
                <w:sz w:val="21"/>
                <w:szCs w:val="21"/>
                <w:highlight w:val="none"/>
                <w:lang w:eastAsia="zh-CN"/>
              </w:rPr>
            </w:pPr>
            <w:r>
              <w:rPr>
                <w:rFonts w:hint="eastAsia" w:hAnsi="宋体"/>
                <w:color w:val="auto"/>
                <w:kern w:val="2"/>
                <w:sz w:val="21"/>
                <w:szCs w:val="21"/>
                <w:highlight w:val="none"/>
                <w:lang w:eastAsia="zh-CN"/>
              </w:rPr>
              <w:t>审批人</w:t>
            </w:r>
          </w:p>
        </w:tc>
        <w:tc>
          <w:tcPr>
            <w:tcW w:w="636" w:type="pct"/>
            <w:tcBorders>
              <w:top w:val="single" w:color="auto" w:sz="4" w:space="0"/>
              <w:left w:val="single" w:color="auto" w:sz="4" w:space="0"/>
              <w:bottom w:val="single" w:color="auto" w:sz="4" w:space="0"/>
              <w:right w:val="single" w:color="auto" w:sz="4" w:space="0"/>
            </w:tcBorders>
            <w:noWrap w:val="0"/>
            <w:vAlign w:val="top"/>
          </w:tcPr>
          <w:p w14:paraId="33882F5F">
            <w:pPr>
              <w:adjustRightInd/>
              <w:spacing w:line="440" w:lineRule="exact"/>
              <w:jc w:val="center"/>
              <w:textAlignment w:val="auto"/>
              <w:rPr>
                <w:rFonts w:hAnsi="宋体"/>
                <w:color w:val="auto"/>
                <w:kern w:val="2"/>
                <w:sz w:val="21"/>
                <w:szCs w:val="21"/>
                <w:highlight w:val="none"/>
              </w:rPr>
            </w:pPr>
          </w:p>
        </w:tc>
        <w:tc>
          <w:tcPr>
            <w:tcW w:w="577" w:type="pct"/>
            <w:tcBorders>
              <w:top w:val="single" w:color="auto" w:sz="4" w:space="0"/>
              <w:left w:val="single" w:color="auto" w:sz="4" w:space="0"/>
              <w:bottom w:val="single" w:color="auto" w:sz="4" w:space="0"/>
              <w:right w:val="single" w:color="auto" w:sz="4" w:space="0"/>
            </w:tcBorders>
            <w:noWrap w:val="0"/>
            <w:vAlign w:val="top"/>
          </w:tcPr>
          <w:p w14:paraId="507263E9">
            <w:pPr>
              <w:adjustRightInd/>
              <w:spacing w:line="440" w:lineRule="exact"/>
              <w:jc w:val="center"/>
              <w:textAlignment w:val="auto"/>
              <w:rPr>
                <w:rFonts w:hint="eastAsia" w:hAnsi="宋体" w:eastAsia="宋体"/>
                <w:color w:val="auto"/>
                <w:kern w:val="2"/>
                <w:sz w:val="21"/>
                <w:szCs w:val="21"/>
                <w:highlight w:val="none"/>
                <w:lang w:eastAsia="zh-CN"/>
              </w:rPr>
            </w:pPr>
            <w:r>
              <w:rPr>
                <w:rFonts w:hint="eastAsia" w:hAnsi="宋体"/>
                <w:color w:val="auto"/>
                <w:kern w:val="2"/>
                <w:sz w:val="21"/>
                <w:szCs w:val="21"/>
                <w:highlight w:val="none"/>
                <w:lang w:eastAsia="zh-CN"/>
              </w:rPr>
              <w:t>日期</w:t>
            </w:r>
          </w:p>
        </w:tc>
        <w:tc>
          <w:tcPr>
            <w:tcW w:w="614" w:type="pct"/>
            <w:gridSpan w:val="2"/>
            <w:tcBorders>
              <w:top w:val="single" w:color="auto" w:sz="4" w:space="0"/>
              <w:left w:val="single" w:color="auto" w:sz="4" w:space="0"/>
              <w:bottom w:val="single" w:color="auto" w:sz="4" w:space="0"/>
              <w:right w:val="single" w:color="auto" w:sz="4" w:space="0"/>
            </w:tcBorders>
            <w:noWrap w:val="0"/>
            <w:vAlign w:val="top"/>
          </w:tcPr>
          <w:p w14:paraId="65CCE976">
            <w:pPr>
              <w:adjustRightInd/>
              <w:spacing w:line="440" w:lineRule="exact"/>
              <w:jc w:val="center"/>
              <w:textAlignment w:val="auto"/>
              <w:rPr>
                <w:rFonts w:hAnsi="宋体"/>
                <w:color w:val="auto"/>
                <w:kern w:val="2"/>
                <w:sz w:val="21"/>
                <w:szCs w:val="21"/>
                <w:highlight w:val="none"/>
              </w:rPr>
            </w:pPr>
          </w:p>
        </w:tc>
      </w:tr>
    </w:tbl>
    <w:p w14:paraId="72677922">
      <w:pPr>
        <w:adjustRightInd/>
        <w:spacing w:line="240" w:lineRule="auto"/>
        <w:textAlignment w:val="auto"/>
        <w:rPr>
          <w:rFonts w:ascii="Times New Roman" w:hAnsi="Times New Roman"/>
          <w:color w:val="auto"/>
          <w:kern w:val="2"/>
          <w:sz w:val="21"/>
          <w:szCs w:val="21"/>
          <w:highlight w:val="none"/>
        </w:rPr>
      </w:pPr>
    </w:p>
    <w:p w14:paraId="504E036B">
      <w:pPr>
        <w:bidi w:val="0"/>
        <w:rPr>
          <w:color w:val="auto"/>
          <w:highlight w:val="none"/>
        </w:rPr>
      </w:pPr>
    </w:p>
    <w:p w14:paraId="402647EB">
      <w:pPr>
        <w:pStyle w:val="36"/>
        <w:bidi w:val="0"/>
        <w:ind w:left="0" w:leftChars="0"/>
        <w:rPr>
          <w:color w:val="auto"/>
          <w:highlight w:val="none"/>
        </w:rPr>
      </w:pPr>
    </w:p>
    <w:p w14:paraId="647E8552">
      <w:pPr>
        <w:pStyle w:val="36"/>
        <w:bidi w:val="0"/>
        <w:rPr>
          <w:color w:val="auto"/>
          <w:highlight w:val="none"/>
        </w:rPr>
      </w:pPr>
    </w:p>
    <w:tbl>
      <w:tblPr>
        <w:tblStyle w:val="44"/>
        <w:tblW w:w="5000" w:type="pct"/>
        <w:tblInd w:w="0" w:type="dxa"/>
        <w:tblLayout w:type="autofit"/>
        <w:tblCellMar>
          <w:top w:w="0" w:type="dxa"/>
          <w:left w:w="108" w:type="dxa"/>
          <w:bottom w:w="0" w:type="dxa"/>
          <w:right w:w="108" w:type="dxa"/>
        </w:tblCellMar>
      </w:tblPr>
      <w:tblGrid>
        <w:gridCol w:w="792"/>
        <w:gridCol w:w="2067"/>
        <w:gridCol w:w="797"/>
        <w:gridCol w:w="1603"/>
        <w:gridCol w:w="797"/>
        <w:gridCol w:w="808"/>
        <w:gridCol w:w="421"/>
        <w:gridCol w:w="1098"/>
        <w:gridCol w:w="1284"/>
      </w:tblGrid>
      <w:tr w14:paraId="3B2A9880">
        <w:tblPrEx>
          <w:tblCellMar>
            <w:top w:w="0" w:type="dxa"/>
            <w:left w:w="108" w:type="dxa"/>
            <w:bottom w:w="0" w:type="dxa"/>
            <w:right w:w="108" w:type="dxa"/>
          </w:tblCellMar>
        </w:tblPrEx>
        <w:trPr>
          <w:trHeight w:val="1054" w:hRule="atLeast"/>
        </w:trPr>
        <w:tc>
          <w:tcPr>
            <w:tcW w:w="5000" w:type="pct"/>
            <w:gridSpan w:val="9"/>
            <w:tcBorders>
              <w:top w:val="nil"/>
              <w:left w:val="nil"/>
              <w:bottom w:val="nil"/>
              <w:right w:val="nil"/>
            </w:tcBorders>
            <w:noWrap w:val="0"/>
            <w:vAlign w:val="center"/>
          </w:tcPr>
          <w:p w14:paraId="21D01963">
            <w:pPr>
              <w:widowControl/>
              <w:adjustRightInd/>
              <w:spacing w:line="240" w:lineRule="auto"/>
              <w:jc w:val="center"/>
              <w:textAlignment w:val="auto"/>
              <w:rPr>
                <w:rFonts w:hAnsi="宋体" w:cs="宋体"/>
                <w:b/>
                <w:bCs/>
                <w:color w:val="auto"/>
                <w:sz w:val="44"/>
                <w:szCs w:val="44"/>
                <w:highlight w:val="none"/>
              </w:rPr>
            </w:pPr>
            <w:r>
              <w:rPr>
                <w:rFonts w:hint="eastAsia" w:ascii="方正小标宋_GBK" w:hAnsi="方正小标宋_GBK" w:eastAsia="方正小标宋_GBK" w:cs="方正小标宋_GBK"/>
                <w:b w:val="0"/>
                <w:bCs w:val="0"/>
                <w:color w:val="auto"/>
                <w:sz w:val="44"/>
                <w:szCs w:val="44"/>
                <w:highlight w:val="none"/>
              </w:rPr>
              <w:t>协审单位年度综合考核评分表</w:t>
            </w:r>
          </w:p>
        </w:tc>
      </w:tr>
      <w:tr w14:paraId="61F8EDB1">
        <w:tblPrEx>
          <w:tblCellMar>
            <w:top w:w="0" w:type="dxa"/>
            <w:left w:w="108" w:type="dxa"/>
            <w:bottom w:w="0" w:type="dxa"/>
            <w:right w:w="108" w:type="dxa"/>
          </w:tblCellMar>
        </w:tblPrEx>
        <w:trPr>
          <w:trHeight w:val="1054" w:hRule="atLeast"/>
        </w:trPr>
        <w:tc>
          <w:tcPr>
            <w:tcW w:w="1479" w:type="pct"/>
            <w:gridSpan w:val="2"/>
            <w:tcBorders>
              <w:top w:val="single" w:color="auto" w:sz="4" w:space="0"/>
              <w:left w:val="single" w:color="auto" w:sz="4" w:space="0"/>
              <w:bottom w:val="single" w:color="auto" w:sz="4" w:space="0"/>
              <w:right w:val="single" w:color="auto" w:sz="4" w:space="0"/>
            </w:tcBorders>
            <w:noWrap w:val="0"/>
            <w:vAlign w:val="center"/>
          </w:tcPr>
          <w:p w14:paraId="28D37D5E">
            <w:pPr>
              <w:widowControl/>
              <w:adjustRightInd/>
              <w:spacing w:line="240" w:lineRule="auto"/>
              <w:jc w:val="center"/>
              <w:textAlignment w:val="auto"/>
              <w:rPr>
                <w:rFonts w:hAnsi="宋体" w:cs="宋体"/>
                <w:color w:val="auto"/>
                <w:sz w:val="24"/>
                <w:szCs w:val="24"/>
                <w:highlight w:val="none"/>
              </w:rPr>
            </w:pPr>
            <w:r>
              <w:rPr>
                <w:rFonts w:hint="eastAsia" w:hAnsi="宋体" w:cs="宋体"/>
                <w:color w:val="auto"/>
                <w:sz w:val="24"/>
                <w:szCs w:val="24"/>
                <w:highlight w:val="none"/>
              </w:rPr>
              <w:t>协审单位名称</w:t>
            </w:r>
          </w:p>
        </w:tc>
        <w:tc>
          <w:tcPr>
            <w:tcW w:w="3520" w:type="pct"/>
            <w:gridSpan w:val="7"/>
            <w:tcBorders>
              <w:top w:val="single" w:color="auto" w:sz="4" w:space="0"/>
              <w:left w:val="nil"/>
              <w:bottom w:val="single" w:color="auto" w:sz="4" w:space="0"/>
              <w:right w:val="single" w:color="auto" w:sz="4" w:space="0"/>
            </w:tcBorders>
            <w:noWrap w:val="0"/>
            <w:vAlign w:val="center"/>
          </w:tcPr>
          <w:p w14:paraId="06159F6B">
            <w:pPr>
              <w:widowControl/>
              <w:adjustRightInd/>
              <w:spacing w:line="240" w:lineRule="auto"/>
              <w:jc w:val="center"/>
              <w:textAlignment w:val="auto"/>
              <w:rPr>
                <w:rFonts w:hAnsi="宋体" w:cs="宋体"/>
                <w:color w:val="auto"/>
                <w:sz w:val="24"/>
                <w:szCs w:val="24"/>
                <w:highlight w:val="none"/>
              </w:rPr>
            </w:pPr>
            <w:r>
              <w:rPr>
                <w:rFonts w:hint="eastAsia" w:hAnsi="宋体" w:cs="宋体"/>
                <w:color w:val="auto"/>
                <w:sz w:val="24"/>
                <w:szCs w:val="24"/>
                <w:highlight w:val="none"/>
              </w:rPr>
              <w:t>　</w:t>
            </w:r>
          </w:p>
        </w:tc>
      </w:tr>
      <w:tr w14:paraId="60528B37">
        <w:tblPrEx>
          <w:tblCellMar>
            <w:top w:w="0" w:type="dxa"/>
            <w:left w:w="108" w:type="dxa"/>
            <w:bottom w:w="0" w:type="dxa"/>
            <w:right w:w="108" w:type="dxa"/>
          </w:tblCellMar>
        </w:tblPrEx>
        <w:trPr>
          <w:trHeight w:val="913" w:hRule="atLeast"/>
        </w:trPr>
        <w:tc>
          <w:tcPr>
            <w:tcW w:w="1479" w:type="pct"/>
            <w:gridSpan w:val="2"/>
            <w:tcBorders>
              <w:top w:val="single" w:color="auto" w:sz="4" w:space="0"/>
              <w:left w:val="single" w:color="auto" w:sz="4" w:space="0"/>
              <w:bottom w:val="single" w:color="auto" w:sz="4" w:space="0"/>
              <w:right w:val="single" w:color="auto" w:sz="4" w:space="0"/>
            </w:tcBorders>
            <w:noWrap w:val="0"/>
            <w:vAlign w:val="center"/>
          </w:tcPr>
          <w:p w14:paraId="6807BE2B">
            <w:pPr>
              <w:widowControl/>
              <w:adjustRightInd/>
              <w:spacing w:line="240" w:lineRule="auto"/>
              <w:jc w:val="center"/>
              <w:textAlignment w:val="auto"/>
              <w:rPr>
                <w:rFonts w:hAnsi="宋体" w:cs="宋体"/>
                <w:color w:val="auto"/>
                <w:sz w:val="24"/>
                <w:szCs w:val="24"/>
                <w:highlight w:val="none"/>
              </w:rPr>
            </w:pPr>
            <w:r>
              <w:rPr>
                <w:rFonts w:hint="eastAsia" w:hAnsi="宋体" w:cs="宋体"/>
                <w:color w:val="auto"/>
                <w:sz w:val="24"/>
                <w:szCs w:val="24"/>
                <w:highlight w:val="none"/>
              </w:rPr>
              <w:t>本年评审项目总数</w:t>
            </w:r>
          </w:p>
        </w:tc>
        <w:tc>
          <w:tcPr>
            <w:tcW w:w="1241" w:type="pct"/>
            <w:gridSpan w:val="2"/>
            <w:tcBorders>
              <w:top w:val="single" w:color="auto" w:sz="4" w:space="0"/>
              <w:left w:val="nil"/>
              <w:bottom w:val="single" w:color="auto" w:sz="4" w:space="0"/>
              <w:right w:val="single" w:color="000000" w:sz="4" w:space="0"/>
            </w:tcBorders>
            <w:noWrap w:val="0"/>
            <w:vAlign w:val="center"/>
          </w:tcPr>
          <w:p w14:paraId="04272DA1">
            <w:pPr>
              <w:widowControl/>
              <w:adjustRightInd/>
              <w:spacing w:line="240" w:lineRule="auto"/>
              <w:jc w:val="center"/>
              <w:textAlignment w:val="auto"/>
              <w:rPr>
                <w:rFonts w:hAnsi="宋体" w:cs="宋体"/>
                <w:color w:val="auto"/>
                <w:sz w:val="24"/>
                <w:szCs w:val="24"/>
                <w:highlight w:val="none"/>
              </w:rPr>
            </w:pPr>
            <w:r>
              <w:rPr>
                <w:rFonts w:hint="eastAsia" w:hAnsi="宋体" w:cs="宋体"/>
                <w:color w:val="auto"/>
                <w:sz w:val="24"/>
                <w:szCs w:val="24"/>
                <w:highlight w:val="none"/>
              </w:rPr>
              <w:t>　</w:t>
            </w:r>
          </w:p>
        </w:tc>
        <w:tc>
          <w:tcPr>
            <w:tcW w:w="830" w:type="pct"/>
            <w:gridSpan w:val="2"/>
            <w:tcBorders>
              <w:top w:val="single" w:color="auto" w:sz="4" w:space="0"/>
              <w:left w:val="nil"/>
              <w:bottom w:val="single" w:color="auto" w:sz="4" w:space="0"/>
              <w:right w:val="single" w:color="auto" w:sz="4" w:space="0"/>
            </w:tcBorders>
            <w:noWrap w:val="0"/>
            <w:vAlign w:val="center"/>
          </w:tcPr>
          <w:p w14:paraId="566529B0">
            <w:pPr>
              <w:widowControl/>
              <w:adjustRightInd/>
              <w:spacing w:line="240" w:lineRule="auto"/>
              <w:jc w:val="center"/>
              <w:textAlignment w:val="auto"/>
              <w:rPr>
                <w:rFonts w:hAnsi="宋体" w:cs="宋体"/>
                <w:color w:val="auto"/>
                <w:sz w:val="24"/>
                <w:szCs w:val="24"/>
                <w:highlight w:val="none"/>
              </w:rPr>
            </w:pPr>
            <w:r>
              <w:rPr>
                <w:rFonts w:hint="eastAsia" w:hAnsi="宋体" w:cs="宋体"/>
                <w:color w:val="auto"/>
                <w:sz w:val="24"/>
                <w:szCs w:val="24"/>
                <w:highlight w:val="none"/>
              </w:rPr>
              <w:t>本年综合考核排名</w:t>
            </w:r>
          </w:p>
        </w:tc>
        <w:tc>
          <w:tcPr>
            <w:tcW w:w="1449" w:type="pct"/>
            <w:gridSpan w:val="3"/>
            <w:tcBorders>
              <w:top w:val="single" w:color="auto" w:sz="4" w:space="0"/>
              <w:left w:val="nil"/>
              <w:bottom w:val="single" w:color="auto" w:sz="4" w:space="0"/>
              <w:right w:val="single" w:color="auto" w:sz="4" w:space="0"/>
            </w:tcBorders>
            <w:noWrap w:val="0"/>
            <w:vAlign w:val="center"/>
          </w:tcPr>
          <w:p w14:paraId="3475C95A">
            <w:pPr>
              <w:widowControl/>
              <w:adjustRightInd/>
              <w:spacing w:line="240" w:lineRule="auto"/>
              <w:jc w:val="left"/>
              <w:textAlignment w:val="auto"/>
              <w:rPr>
                <w:rFonts w:ascii="Calibri" w:cs="Calibri"/>
                <w:color w:val="auto"/>
                <w:sz w:val="24"/>
                <w:szCs w:val="24"/>
                <w:highlight w:val="none"/>
              </w:rPr>
            </w:pPr>
            <w:r>
              <w:rPr>
                <w:rFonts w:ascii="Calibri" w:cs="Calibri"/>
                <w:color w:val="auto"/>
                <w:sz w:val="24"/>
                <w:szCs w:val="24"/>
                <w:highlight w:val="none"/>
              </w:rPr>
              <w:t>　</w:t>
            </w:r>
          </w:p>
        </w:tc>
      </w:tr>
      <w:tr w14:paraId="571A9A82">
        <w:tblPrEx>
          <w:tblCellMar>
            <w:top w:w="0" w:type="dxa"/>
            <w:left w:w="108" w:type="dxa"/>
            <w:bottom w:w="0" w:type="dxa"/>
            <w:right w:w="108" w:type="dxa"/>
          </w:tblCellMar>
        </w:tblPrEx>
        <w:trPr>
          <w:trHeight w:val="892" w:hRule="atLeast"/>
        </w:trPr>
        <w:tc>
          <w:tcPr>
            <w:tcW w:w="1479" w:type="pct"/>
            <w:gridSpan w:val="2"/>
            <w:tcBorders>
              <w:top w:val="single" w:color="auto" w:sz="4" w:space="0"/>
              <w:left w:val="single" w:color="auto" w:sz="4" w:space="0"/>
              <w:bottom w:val="single" w:color="auto" w:sz="4" w:space="0"/>
              <w:right w:val="single" w:color="auto" w:sz="4" w:space="0"/>
            </w:tcBorders>
            <w:noWrap w:val="0"/>
            <w:vAlign w:val="center"/>
          </w:tcPr>
          <w:p w14:paraId="7DD2D024">
            <w:pPr>
              <w:widowControl/>
              <w:adjustRightInd/>
              <w:spacing w:line="240" w:lineRule="auto"/>
              <w:jc w:val="center"/>
              <w:textAlignment w:val="auto"/>
              <w:rPr>
                <w:rFonts w:hAnsi="宋体" w:cs="宋体"/>
                <w:color w:val="auto"/>
                <w:sz w:val="24"/>
                <w:szCs w:val="24"/>
                <w:highlight w:val="none"/>
              </w:rPr>
            </w:pPr>
            <w:r>
              <w:rPr>
                <w:rFonts w:hint="eastAsia" w:hAnsi="宋体" w:cs="宋体"/>
                <w:color w:val="auto"/>
                <w:sz w:val="24"/>
                <w:szCs w:val="24"/>
                <w:highlight w:val="none"/>
              </w:rPr>
              <w:t>考核项目</w:t>
            </w:r>
          </w:p>
        </w:tc>
        <w:tc>
          <w:tcPr>
            <w:tcW w:w="2071" w:type="pct"/>
            <w:gridSpan w:val="4"/>
            <w:tcBorders>
              <w:top w:val="single" w:color="auto" w:sz="4" w:space="0"/>
              <w:left w:val="nil"/>
              <w:bottom w:val="single" w:color="auto" w:sz="4" w:space="0"/>
              <w:right w:val="single" w:color="auto" w:sz="4" w:space="0"/>
            </w:tcBorders>
            <w:noWrap w:val="0"/>
            <w:vAlign w:val="center"/>
          </w:tcPr>
          <w:p w14:paraId="5497A8BC">
            <w:pPr>
              <w:widowControl/>
              <w:adjustRightInd/>
              <w:spacing w:line="240" w:lineRule="auto"/>
              <w:jc w:val="center"/>
              <w:textAlignment w:val="auto"/>
              <w:rPr>
                <w:rFonts w:hAnsi="宋体" w:cs="宋体"/>
                <w:color w:val="auto"/>
                <w:sz w:val="24"/>
                <w:szCs w:val="24"/>
                <w:highlight w:val="none"/>
              </w:rPr>
            </w:pPr>
            <w:r>
              <w:rPr>
                <w:rFonts w:hint="eastAsia" w:hAnsi="宋体" w:cs="宋体"/>
                <w:color w:val="auto"/>
                <w:sz w:val="24"/>
                <w:szCs w:val="24"/>
                <w:highlight w:val="none"/>
              </w:rPr>
              <w:t>考核标准</w:t>
            </w:r>
          </w:p>
        </w:tc>
        <w:tc>
          <w:tcPr>
            <w:tcW w:w="786" w:type="pct"/>
            <w:gridSpan w:val="2"/>
            <w:tcBorders>
              <w:top w:val="single" w:color="auto" w:sz="4" w:space="0"/>
              <w:left w:val="nil"/>
              <w:bottom w:val="single" w:color="auto" w:sz="4" w:space="0"/>
              <w:right w:val="single" w:color="auto" w:sz="4" w:space="0"/>
            </w:tcBorders>
            <w:noWrap w:val="0"/>
            <w:vAlign w:val="center"/>
          </w:tcPr>
          <w:p w14:paraId="655D4DD8">
            <w:pPr>
              <w:widowControl/>
              <w:adjustRightInd/>
              <w:spacing w:line="240" w:lineRule="auto"/>
              <w:jc w:val="center"/>
              <w:textAlignment w:val="auto"/>
              <w:rPr>
                <w:rFonts w:hAnsi="宋体" w:cs="宋体"/>
                <w:color w:val="auto"/>
                <w:sz w:val="24"/>
                <w:szCs w:val="24"/>
                <w:highlight w:val="none"/>
              </w:rPr>
            </w:pPr>
            <w:r>
              <w:rPr>
                <w:rFonts w:hint="eastAsia" w:hAnsi="宋体" w:cs="宋体"/>
                <w:color w:val="auto"/>
                <w:sz w:val="24"/>
                <w:szCs w:val="24"/>
                <w:highlight w:val="none"/>
              </w:rPr>
              <w:t>考核得分</w:t>
            </w:r>
          </w:p>
        </w:tc>
        <w:tc>
          <w:tcPr>
            <w:tcW w:w="663" w:type="pct"/>
            <w:tcBorders>
              <w:top w:val="nil"/>
              <w:left w:val="nil"/>
              <w:bottom w:val="single" w:color="auto" w:sz="4" w:space="0"/>
              <w:right w:val="single" w:color="auto" w:sz="4" w:space="0"/>
            </w:tcBorders>
            <w:noWrap w:val="0"/>
            <w:vAlign w:val="center"/>
          </w:tcPr>
          <w:p w14:paraId="49910BA8">
            <w:pPr>
              <w:widowControl/>
              <w:adjustRightInd/>
              <w:spacing w:line="240" w:lineRule="auto"/>
              <w:jc w:val="center"/>
              <w:textAlignment w:val="auto"/>
              <w:rPr>
                <w:rFonts w:hAnsi="宋体" w:cs="宋体"/>
                <w:color w:val="auto"/>
                <w:sz w:val="24"/>
                <w:szCs w:val="24"/>
                <w:highlight w:val="none"/>
              </w:rPr>
            </w:pPr>
            <w:r>
              <w:rPr>
                <w:rFonts w:hint="eastAsia" w:hAnsi="宋体" w:cs="宋体"/>
                <w:color w:val="auto"/>
                <w:sz w:val="24"/>
                <w:szCs w:val="24"/>
                <w:highlight w:val="none"/>
              </w:rPr>
              <w:t>备注</w:t>
            </w:r>
          </w:p>
        </w:tc>
      </w:tr>
      <w:tr w14:paraId="56B4FAD7">
        <w:tblPrEx>
          <w:tblCellMar>
            <w:top w:w="0" w:type="dxa"/>
            <w:left w:w="108" w:type="dxa"/>
            <w:bottom w:w="0" w:type="dxa"/>
            <w:right w:w="108" w:type="dxa"/>
          </w:tblCellMar>
        </w:tblPrEx>
        <w:trPr>
          <w:trHeight w:val="1032" w:hRule="atLeast"/>
        </w:trPr>
        <w:tc>
          <w:tcPr>
            <w:tcW w:w="410" w:type="pct"/>
            <w:tcBorders>
              <w:top w:val="nil"/>
              <w:left w:val="single" w:color="auto" w:sz="4" w:space="0"/>
              <w:bottom w:val="single" w:color="auto" w:sz="4" w:space="0"/>
              <w:right w:val="single" w:color="auto" w:sz="4" w:space="0"/>
            </w:tcBorders>
            <w:noWrap w:val="0"/>
            <w:vAlign w:val="center"/>
          </w:tcPr>
          <w:p w14:paraId="74CA4330">
            <w:pPr>
              <w:widowControl/>
              <w:adjustRightInd/>
              <w:spacing w:line="240" w:lineRule="auto"/>
              <w:jc w:val="center"/>
              <w:textAlignment w:val="auto"/>
              <w:rPr>
                <w:rFonts w:hAnsi="宋体" w:cs="宋体"/>
                <w:color w:val="auto"/>
                <w:sz w:val="24"/>
                <w:szCs w:val="24"/>
                <w:highlight w:val="none"/>
              </w:rPr>
            </w:pPr>
            <w:r>
              <w:rPr>
                <w:rFonts w:hint="eastAsia" w:hAnsi="宋体" w:cs="宋体"/>
                <w:color w:val="auto"/>
                <w:sz w:val="24"/>
                <w:szCs w:val="24"/>
                <w:highlight w:val="none"/>
              </w:rPr>
              <w:t>一</w:t>
            </w:r>
          </w:p>
        </w:tc>
        <w:tc>
          <w:tcPr>
            <w:tcW w:w="1068" w:type="pct"/>
            <w:tcBorders>
              <w:top w:val="nil"/>
              <w:left w:val="nil"/>
              <w:bottom w:val="single" w:color="auto" w:sz="4" w:space="0"/>
              <w:right w:val="single" w:color="auto" w:sz="4" w:space="0"/>
            </w:tcBorders>
            <w:noWrap w:val="0"/>
            <w:vAlign w:val="center"/>
          </w:tcPr>
          <w:p w14:paraId="200EEFCC">
            <w:pPr>
              <w:widowControl/>
              <w:adjustRightInd/>
              <w:spacing w:line="240" w:lineRule="auto"/>
              <w:jc w:val="center"/>
              <w:textAlignment w:val="auto"/>
              <w:rPr>
                <w:rFonts w:hAnsi="宋体" w:cs="宋体"/>
                <w:color w:val="auto"/>
                <w:sz w:val="24"/>
                <w:szCs w:val="24"/>
                <w:highlight w:val="none"/>
              </w:rPr>
            </w:pPr>
            <w:r>
              <w:rPr>
                <w:rFonts w:hint="eastAsia" w:hAnsi="宋体" w:cs="宋体"/>
                <w:color w:val="auto"/>
                <w:sz w:val="24"/>
                <w:szCs w:val="24"/>
                <w:highlight w:val="none"/>
              </w:rPr>
              <w:t>日常考核</w:t>
            </w:r>
          </w:p>
        </w:tc>
        <w:tc>
          <w:tcPr>
            <w:tcW w:w="2071" w:type="pct"/>
            <w:gridSpan w:val="4"/>
            <w:tcBorders>
              <w:top w:val="single" w:color="auto" w:sz="4" w:space="0"/>
              <w:left w:val="nil"/>
              <w:bottom w:val="single" w:color="auto" w:sz="4" w:space="0"/>
              <w:right w:val="single" w:color="auto" w:sz="4" w:space="0"/>
            </w:tcBorders>
            <w:noWrap w:val="0"/>
            <w:vAlign w:val="center"/>
          </w:tcPr>
          <w:p w14:paraId="0DCC9321">
            <w:pPr>
              <w:widowControl/>
              <w:adjustRightInd/>
              <w:spacing w:line="240" w:lineRule="auto"/>
              <w:jc w:val="left"/>
              <w:textAlignment w:val="auto"/>
              <w:rPr>
                <w:rFonts w:hAnsi="宋体" w:cs="宋体"/>
                <w:color w:val="auto"/>
                <w:sz w:val="24"/>
                <w:szCs w:val="24"/>
                <w:highlight w:val="none"/>
              </w:rPr>
            </w:pPr>
            <w:r>
              <w:rPr>
                <w:rFonts w:hint="eastAsia" w:hAnsi="宋体" w:cs="宋体"/>
                <w:color w:val="auto"/>
                <w:sz w:val="24"/>
                <w:szCs w:val="24"/>
                <w:highlight w:val="none"/>
              </w:rPr>
              <w:t>日常考核得分算术平均值</w:t>
            </w:r>
            <w:r>
              <w:rPr>
                <w:rFonts w:ascii="Calibri" w:cs="Calibri"/>
                <w:color w:val="auto"/>
                <w:sz w:val="24"/>
                <w:szCs w:val="24"/>
                <w:highlight w:val="none"/>
              </w:rPr>
              <w:t>(</w:t>
            </w:r>
            <w:r>
              <w:rPr>
                <w:rFonts w:hint="eastAsia" w:hAnsi="宋体" w:cs="宋体"/>
                <w:color w:val="auto"/>
                <w:sz w:val="24"/>
                <w:szCs w:val="24"/>
                <w:highlight w:val="none"/>
              </w:rPr>
              <w:t>项目得分的累加数除以项目个数</w:t>
            </w:r>
            <w:r>
              <w:rPr>
                <w:rFonts w:ascii="Calibri" w:cs="Calibri"/>
                <w:color w:val="auto"/>
                <w:sz w:val="24"/>
                <w:szCs w:val="24"/>
                <w:highlight w:val="none"/>
              </w:rPr>
              <w:t>)</w:t>
            </w:r>
            <w:r>
              <w:rPr>
                <w:rFonts w:hint="eastAsia" w:hAnsi="宋体" w:cs="宋体"/>
                <w:color w:val="auto"/>
                <w:sz w:val="24"/>
                <w:szCs w:val="24"/>
                <w:highlight w:val="none"/>
              </w:rPr>
              <w:t>×</w:t>
            </w:r>
            <w:r>
              <w:rPr>
                <w:rFonts w:hint="eastAsia" w:hAnsi="宋体" w:cs="宋体"/>
                <w:color w:val="auto"/>
                <w:sz w:val="24"/>
                <w:szCs w:val="24"/>
                <w:highlight w:val="none"/>
                <w:lang w:val="en-US" w:eastAsia="zh-CN"/>
              </w:rPr>
              <w:t>60</w:t>
            </w:r>
            <w:r>
              <w:rPr>
                <w:rFonts w:hint="eastAsia" w:hAnsi="宋体" w:cs="宋体"/>
                <w:color w:val="auto"/>
                <w:sz w:val="24"/>
                <w:szCs w:val="24"/>
                <w:highlight w:val="none"/>
              </w:rPr>
              <w:t>%</w:t>
            </w:r>
          </w:p>
        </w:tc>
        <w:tc>
          <w:tcPr>
            <w:tcW w:w="786" w:type="pct"/>
            <w:gridSpan w:val="2"/>
            <w:tcBorders>
              <w:top w:val="single" w:color="auto" w:sz="4" w:space="0"/>
              <w:left w:val="nil"/>
              <w:bottom w:val="single" w:color="auto" w:sz="4" w:space="0"/>
              <w:right w:val="single" w:color="auto" w:sz="4" w:space="0"/>
            </w:tcBorders>
            <w:noWrap w:val="0"/>
            <w:vAlign w:val="center"/>
          </w:tcPr>
          <w:p w14:paraId="0D362AC6">
            <w:pPr>
              <w:widowControl/>
              <w:adjustRightInd/>
              <w:spacing w:line="240" w:lineRule="auto"/>
              <w:jc w:val="left"/>
              <w:textAlignment w:val="auto"/>
              <w:rPr>
                <w:rFonts w:ascii="Calibri" w:cs="Calibri"/>
                <w:color w:val="auto"/>
                <w:sz w:val="24"/>
                <w:szCs w:val="24"/>
                <w:highlight w:val="none"/>
              </w:rPr>
            </w:pPr>
            <w:r>
              <w:rPr>
                <w:rFonts w:ascii="Calibri" w:cs="Calibri"/>
                <w:color w:val="auto"/>
                <w:sz w:val="24"/>
                <w:szCs w:val="24"/>
                <w:highlight w:val="none"/>
              </w:rPr>
              <w:t>　</w:t>
            </w:r>
          </w:p>
        </w:tc>
        <w:tc>
          <w:tcPr>
            <w:tcW w:w="663" w:type="pct"/>
            <w:tcBorders>
              <w:top w:val="nil"/>
              <w:left w:val="nil"/>
              <w:bottom w:val="single" w:color="auto" w:sz="4" w:space="0"/>
              <w:right w:val="single" w:color="auto" w:sz="4" w:space="0"/>
            </w:tcBorders>
            <w:noWrap w:val="0"/>
            <w:vAlign w:val="center"/>
          </w:tcPr>
          <w:p w14:paraId="27831CBA">
            <w:pPr>
              <w:widowControl/>
              <w:adjustRightInd/>
              <w:spacing w:line="240" w:lineRule="auto"/>
              <w:jc w:val="left"/>
              <w:textAlignment w:val="auto"/>
              <w:rPr>
                <w:rFonts w:ascii="Calibri" w:cs="Calibri"/>
                <w:color w:val="auto"/>
                <w:sz w:val="24"/>
                <w:szCs w:val="24"/>
                <w:highlight w:val="none"/>
              </w:rPr>
            </w:pPr>
            <w:r>
              <w:rPr>
                <w:rFonts w:ascii="Calibri" w:cs="Calibri"/>
                <w:color w:val="auto"/>
                <w:sz w:val="24"/>
                <w:szCs w:val="24"/>
                <w:highlight w:val="none"/>
              </w:rPr>
              <w:t>　</w:t>
            </w:r>
          </w:p>
        </w:tc>
      </w:tr>
      <w:tr w14:paraId="26025B2B">
        <w:tblPrEx>
          <w:tblCellMar>
            <w:top w:w="0" w:type="dxa"/>
            <w:left w:w="108" w:type="dxa"/>
            <w:bottom w:w="0" w:type="dxa"/>
            <w:right w:w="108" w:type="dxa"/>
          </w:tblCellMar>
        </w:tblPrEx>
        <w:trPr>
          <w:trHeight w:val="983" w:hRule="atLeast"/>
        </w:trPr>
        <w:tc>
          <w:tcPr>
            <w:tcW w:w="410" w:type="pct"/>
            <w:tcBorders>
              <w:top w:val="nil"/>
              <w:left w:val="single" w:color="auto" w:sz="4" w:space="0"/>
              <w:bottom w:val="single" w:color="auto" w:sz="4" w:space="0"/>
              <w:right w:val="single" w:color="auto" w:sz="4" w:space="0"/>
            </w:tcBorders>
            <w:noWrap w:val="0"/>
            <w:vAlign w:val="center"/>
          </w:tcPr>
          <w:p w14:paraId="1F3A31C5">
            <w:pPr>
              <w:widowControl/>
              <w:adjustRightInd/>
              <w:spacing w:line="240" w:lineRule="auto"/>
              <w:jc w:val="center"/>
              <w:textAlignment w:val="auto"/>
              <w:rPr>
                <w:rFonts w:hAnsi="宋体" w:cs="宋体"/>
                <w:color w:val="auto"/>
                <w:sz w:val="24"/>
                <w:szCs w:val="24"/>
                <w:highlight w:val="none"/>
              </w:rPr>
            </w:pPr>
            <w:r>
              <w:rPr>
                <w:rFonts w:hint="eastAsia" w:hAnsi="宋体" w:cs="宋体"/>
                <w:color w:val="auto"/>
                <w:sz w:val="24"/>
                <w:szCs w:val="24"/>
                <w:highlight w:val="none"/>
              </w:rPr>
              <w:t>二</w:t>
            </w:r>
          </w:p>
        </w:tc>
        <w:tc>
          <w:tcPr>
            <w:tcW w:w="1068" w:type="pct"/>
            <w:tcBorders>
              <w:top w:val="nil"/>
              <w:left w:val="nil"/>
              <w:bottom w:val="single" w:color="auto" w:sz="4" w:space="0"/>
              <w:right w:val="single" w:color="auto" w:sz="4" w:space="0"/>
            </w:tcBorders>
            <w:noWrap w:val="0"/>
            <w:vAlign w:val="center"/>
          </w:tcPr>
          <w:p w14:paraId="37A158F2">
            <w:pPr>
              <w:widowControl/>
              <w:adjustRightInd/>
              <w:spacing w:line="240" w:lineRule="auto"/>
              <w:jc w:val="center"/>
              <w:textAlignment w:val="auto"/>
              <w:rPr>
                <w:rFonts w:hAnsi="宋体" w:cs="宋体"/>
                <w:color w:val="auto"/>
                <w:sz w:val="24"/>
                <w:szCs w:val="24"/>
                <w:highlight w:val="none"/>
              </w:rPr>
            </w:pPr>
            <w:r>
              <w:rPr>
                <w:rFonts w:hint="eastAsia" w:hAnsi="宋体" w:cs="宋体"/>
                <w:color w:val="auto"/>
                <w:sz w:val="24"/>
                <w:szCs w:val="24"/>
                <w:highlight w:val="none"/>
              </w:rPr>
              <w:t>抽查复核</w:t>
            </w:r>
          </w:p>
        </w:tc>
        <w:tc>
          <w:tcPr>
            <w:tcW w:w="2071" w:type="pct"/>
            <w:gridSpan w:val="4"/>
            <w:tcBorders>
              <w:top w:val="single" w:color="auto" w:sz="4" w:space="0"/>
              <w:left w:val="nil"/>
              <w:bottom w:val="single" w:color="auto" w:sz="4" w:space="0"/>
              <w:right w:val="single" w:color="auto" w:sz="4" w:space="0"/>
            </w:tcBorders>
            <w:noWrap w:val="0"/>
            <w:vAlign w:val="center"/>
          </w:tcPr>
          <w:p w14:paraId="4AC6BF22">
            <w:pPr>
              <w:widowControl/>
              <w:adjustRightInd/>
              <w:spacing w:line="240" w:lineRule="auto"/>
              <w:jc w:val="left"/>
              <w:textAlignment w:val="auto"/>
              <w:rPr>
                <w:rFonts w:hAnsi="宋体" w:cs="宋体"/>
                <w:color w:val="auto"/>
                <w:sz w:val="24"/>
                <w:szCs w:val="24"/>
                <w:highlight w:val="none"/>
              </w:rPr>
            </w:pPr>
            <w:r>
              <w:rPr>
                <w:rFonts w:hint="eastAsia" w:hAnsi="宋体" w:cs="宋体"/>
                <w:color w:val="auto"/>
                <w:sz w:val="24"/>
                <w:szCs w:val="24"/>
                <w:highlight w:val="none"/>
              </w:rPr>
              <w:t>抽查复核得分算术平均值</w:t>
            </w:r>
            <w:r>
              <w:rPr>
                <w:rFonts w:ascii="Calibri" w:cs="Calibri"/>
                <w:color w:val="auto"/>
                <w:sz w:val="24"/>
                <w:szCs w:val="24"/>
                <w:highlight w:val="none"/>
              </w:rPr>
              <w:t>(</w:t>
            </w:r>
            <w:r>
              <w:rPr>
                <w:rFonts w:hint="eastAsia" w:hAnsi="宋体" w:cs="宋体"/>
                <w:color w:val="auto"/>
                <w:sz w:val="24"/>
                <w:szCs w:val="24"/>
                <w:highlight w:val="none"/>
              </w:rPr>
              <w:t>项目得分的累加数除以项目个数</w:t>
            </w:r>
            <w:r>
              <w:rPr>
                <w:rFonts w:ascii="Calibri" w:cs="Calibri"/>
                <w:color w:val="auto"/>
                <w:sz w:val="24"/>
                <w:szCs w:val="24"/>
                <w:highlight w:val="none"/>
              </w:rPr>
              <w:t>)</w:t>
            </w:r>
            <w:r>
              <w:rPr>
                <w:rFonts w:hint="eastAsia" w:hAnsi="宋体" w:cs="宋体"/>
                <w:color w:val="auto"/>
                <w:sz w:val="24"/>
                <w:szCs w:val="24"/>
                <w:highlight w:val="none"/>
              </w:rPr>
              <w:t>×</w:t>
            </w:r>
            <w:r>
              <w:rPr>
                <w:rFonts w:hint="eastAsia" w:ascii="Calibri" w:cs="Calibri"/>
                <w:color w:val="auto"/>
                <w:sz w:val="24"/>
                <w:szCs w:val="24"/>
                <w:highlight w:val="none"/>
                <w:lang w:val="en-US" w:eastAsia="zh-CN"/>
              </w:rPr>
              <w:t>40</w:t>
            </w:r>
            <w:r>
              <w:rPr>
                <w:rFonts w:ascii="Calibri" w:cs="Calibri"/>
                <w:color w:val="auto"/>
                <w:sz w:val="24"/>
                <w:szCs w:val="24"/>
                <w:highlight w:val="none"/>
              </w:rPr>
              <w:t>%</w:t>
            </w:r>
          </w:p>
        </w:tc>
        <w:tc>
          <w:tcPr>
            <w:tcW w:w="786" w:type="pct"/>
            <w:gridSpan w:val="2"/>
            <w:tcBorders>
              <w:top w:val="single" w:color="auto" w:sz="4" w:space="0"/>
              <w:left w:val="nil"/>
              <w:bottom w:val="single" w:color="auto" w:sz="4" w:space="0"/>
              <w:right w:val="single" w:color="auto" w:sz="4" w:space="0"/>
            </w:tcBorders>
            <w:noWrap w:val="0"/>
            <w:vAlign w:val="top"/>
          </w:tcPr>
          <w:p w14:paraId="3070F91F">
            <w:pPr>
              <w:widowControl/>
              <w:adjustRightInd/>
              <w:spacing w:line="240" w:lineRule="auto"/>
              <w:jc w:val="left"/>
              <w:textAlignment w:val="auto"/>
              <w:rPr>
                <w:rFonts w:ascii="Calibri" w:cs="Calibri"/>
                <w:color w:val="auto"/>
                <w:sz w:val="24"/>
                <w:szCs w:val="24"/>
                <w:highlight w:val="none"/>
              </w:rPr>
            </w:pPr>
            <w:r>
              <w:rPr>
                <w:rFonts w:ascii="Calibri" w:cs="Calibri"/>
                <w:color w:val="auto"/>
                <w:sz w:val="24"/>
                <w:szCs w:val="24"/>
                <w:highlight w:val="none"/>
              </w:rPr>
              <w:t>　</w:t>
            </w:r>
          </w:p>
        </w:tc>
        <w:tc>
          <w:tcPr>
            <w:tcW w:w="663" w:type="pct"/>
            <w:tcBorders>
              <w:top w:val="nil"/>
              <w:left w:val="nil"/>
              <w:bottom w:val="single" w:color="auto" w:sz="4" w:space="0"/>
              <w:right w:val="single" w:color="auto" w:sz="4" w:space="0"/>
            </w:tcBorders>
            <w:noWrap w:val="0"/>
            <w:vAlign w:val="top"/>
          </w:tcPr>
          <w:p w14:paraId="030D4C18">
            <w:pPr>
              <w:widowControl/>
              <w:adjustRightInd/>
              <w:spacing w:line="240" w:lineRule="auto"/>
              <w:jc w:val="left"/>
              <w:textAlignment w:val="auto"/>
              <w:rPr>
                <w:rFonts w:ascii="Calibri" w:cs="Calibri"/>
                <w:color w:val="auto"/>
                <w:sz w:val="24"/>
                <w:szCs w:val="24"/>
                <w:highlight w:val="none"/>
              </w:rPr>
            </w:pPr>
            <w:r>
              <w:rPr>
                <w:rFonts w:ascii="Calibri" w:cs="Calibri"/>
                <w:color w:val="auto"/>
                <w:sz w:val="24"/>
                <w:szCs w:val="24"/>
                <w:highlight w:val="none"/>
              </w:rPr>
              <w:t>　</w:t>
            </w:r>
          </w:p>
        </w:tc>
      </w:tr>
      <w:tr w14:paraId="60CCF20E">
        <w:tblPrEx>
          <w:tblCellMar>
            <w:top w:w="0" w:type="dxa"/>
            <w:left w:w="108" w:type="dxa"/>
            <w:bottom w:w="0" w:type="dxa"/>
            <w:right w:w="108" w:type="dxa"/>
          </w:tblCellMar>
        </w:tblPrEx>
        <w:trPr>
          <w:trHeight w:val="732" w:hRule="atLeast"/>
        </w:trPr>
        <w:tc>
          <w:tcPr>
            <w:tcW w:w="410" w:type="pct"/>
            <w:tcBorders>
              <w:top w:val="nil"/>
              <w:left w:val="single" w:color="auto" w:sz="4" w:space="0"/>
              <w:bottom w:val="single" w:color="auto" w:sz="4" w:space="0"/>
              <w:right w:val="single" w:color="auto" w:sz="4" w:space="0"/>
            </w:tcBorders>
            <w:noWrap w:val="0"/>
            <w:vAlign w:val="center"/>
          </w:tcPr>
          <w:p w14:paraId="34E5C55E">
            <w:pPr>
              <w:widowControl/>
              <w:adjustRightInd/>
              <w:spacing w:line="240" w:lineRule="auto"/>
              <w:jc w:val="center"/>
              <w:textAlignment w:val="auto"/>
              <w:rPr>
                <w:rFonts w:hAnsi="宋体" w:cs="宋体"/>
                <w:color w:val="auto"/>
                <w:sz w:val="24"/>
                <w:szCs w:val="24"/>
                <w:highlight w:val="none"/>
              </w:rPr>
            </w:pPr>
            <w:r>
              <w:rPr>
                <w:rFonts w:hint="eastAsia" w:hAnsi="宋体" w:cs="宋体"/>
                <w:color w:val="auto"/>
                <w:sz w:val="24"/>
                <w:szCs w:val="24"/>
                <w:highlight w:val="none"/>
              </w:rPr>
              <w:t>三</w:t>
            </w:r>
          </w:p>
        </w:tc>
        <w:tc>
          <w:tcPr>
            <w:tcW w:w="1068" w:type="pct"/>
            <w:tcBorders>
              <w:top w:val="nil"/>
              <w:left w:val="nil"/>
              <w:bottom w:val="single" w:color="auto" w:sz="4" w:space="0"/>
              <w:right w:val="single" w:color="auto" w:sz="4" w:space="0"/>
            </w:tcBorders>
            <w:noWrap w:val="0"/>
            <w:vAlign w:val="center"/>
          </w:tcPr>
          <w:p w14:paraId="11D44F51">
            <w:pPr>
              <w:widowControl/>
              <w:adjustRightInd/>
              <w:spacing w:line="240" w:lineRule="auto"/>
              <w:jc w:val="center"/>
              <w:textAlignment w:val="auto"/>
              <w:rPr>
                <w:rFonts w:hint="eastAsia" w:hAnsi="宋体" w:eastAsia="宋体" w:cs="宋体"/>
                <w:color w:val="auto"/>
                <w:sz w:val="24"/>
                <w:szCs w:val="24"/>
                <w:highlight w:val="none"/>
                <w:lang w:eastAsia="zh-CN"/>
              </w:rPr>
            </w:pPr>
            <w:r>
              <w:rPr>
                <w:rFonts w:hint="eastAsia" w:hAnsi="宋体" w:cs="宋体"/>
                <w:color w:val="auto"/>
                <w:sz w:val="24"/>
                <w:szCs w:val="24"/>
                <w:highlight w:val="none"/>
                <w:lang w:eastAsia="zh-CN"/>
              </w:rPr>
              <w:t>变更考核</w:t>
            </w:r>
          </w:p>
        </w:tc>
        <w:tc>
          <w:tcPr>
            <w:tcW w:w="2071" w:type="pct"/>
            <w:gridSpan w:val="4"/>
            <w:tcBorders>
              <w:top w:val="single" w:color="auto" w:sz="4" w:space="0"/>
              <w:left w:val="nil"/>
              <w:bottom w:val="single" w:color="auto" w:sz="4" w:space="0"/>
              <w:right w:val="single" w:color="auto" w:sz="4" w:space="0"/>
            </w:tcBorders>
            <w:noWrap w:val="0"/>
            <w:vAlign w:val="center"/>
          </w:tcPr>
          <w:p w14:paraId="5F50294C">
            <w:pPr>
              <w:widowControl/>
              <w:adjustRightInd/>
              <w:spacing w:line="240" w:lineRule="auto"/>
              <w:jc w:val="left"/>
              <w:textAlignment w:val="auto"/>
              <w:rPr>
                <w:rFonts w:hAnsi="宋体" w:cs="宋体"/>
                <w:color w:val="auto"/>
                <w:sz w:val="24"/>
                <w:szCs w:val="24"/>
                <w:highlight w:val="none"/>
              </w:rPr>
            </w:pPr>
            <w:r>
              <w:rPr>
                <w:rFonts w:hint="eastAsia" w:hAnsi="宋体" w:cs="宋体"/>
                <w:color w:val="auto"/>
                <w:sz w:val="24"/>
                <w:szCs w:val="24"/>
                <w:highlight w:val="none"/>
              </w:rPr>
              <w:t>　</w:t>
            </w:r>
          </w:p>
        </w:tc>
        <w:tc>
          <w:tcPr>
            <w:tcW w:w="786" w:type="pct"/>
            <w:gridSpan w:val="2"/>
            <w:tcBorders>
              <w:top w:val="single" w:color="auto" w:sz="4" w:space="0"/>
              <w:left w:val="nil"/>
              <w:bottom w:val="single" w:color="auto" w:sz="4" w:space="0"/>
              <w:right w:val="single" w:color="auto" w:sz="4" w:space="0"/>
            </w:tcBorders>
            <w:noWrap w:val="0"/>
            <w:vAlign w:val="top"/>
          </w:tcPr>
          <w:p w14:paraId="3DB0AB9C">
            <w:pPr>
              <w:widowControl/>
              <w:adjustRightInd/>
              <w:spacing w:line="240" w:lineRule="auto"/>
              <w:jc w:val="left"/>
              <w:textAlignment w:val="auto"/>
              <w:rPr>
                <w:rFonts w:ascii="Calibri" w:cs="Calibri"/>
                <w:color w:val="auto"/>
                <w:sz w:val="24"/>
                <w:szCs w:val="24"/>
                <w:highlight w:val="none"/>
              </w:rPr>
            </w:pPr>
            <w:r>
              <w:rPr>
                <w:rFonts w:ascii="Calibri" w:cs="Calibri"/>
                <w:color w:val="auto"/>
                <w:sz w:val="24"/>
                <w:szCs w:val="24"/>
                <w:highlight w:val="none"/>
              </w:rPr>
              <w:t>　</w:t>
            </w:r>
          </w:p>
        </w:tc>
        <w:tc>
          <w:tcPr>
            <w:tcW w:w="663" w:type="pct"/>
            <w:tcBorders>
              <w:top w:val="nil"/>
              <w:left w:val="nil"/>
              <w:bottom w:val="single" w:color="auto" w:sz="4" w:space="0"/>
              <w:right w:val="single" w:color="auto" w:sz="4" w:space="0"/>
            </w:tcBorders>
            <w:noWrap w:val="0"/>
            <w:vAlign w:val="top"/>
          </w:tcPr>
          <w:p w14:paraId="28111374">
            <w:pPr>
              <w:widowControl/>
              <w:adjustRightInd/>
              <w:spacing w:line="240" w:lineRule="auto"/>
              <w:jc w:val="left"/>
              <w:textAlignment w:val="auto"/>
              <w:rPr>
                <w:rFonts w:ascii="Calibri" w:cs="Calibri"/>
                <w:color w:val="auto"/>
                <w:sz w:val="24"/>
                <w:szCs w:val="24"/>
                <w:highlight w:val="none"/>
              </w:rPr>
            </w:pPr>
            <w:r>
              <w:rPr>
                <w:rFonts w:ascii="Calibri" w:cs="Calibri"/>
                <w:color w:val="auto"/>
                <w:sz w:val="24"/>
                <w:szCs w:val="24"/>
                <w:highlight w:val="none"/>
              </w:rPr>
              <w:t>　</w:t>
            </w:r>
          </w:p>
        </w:tc>
      </w:tr>
      <w:tr w14:paraId="18DD57AB">
        <w:tblPrEx>
          <w:tblCellMar>
            <w:top w:w="0" w:type="dxa"/>
            <w:left w:w="108" w:type="dxa"/>
            <w:bottom w:w="0" w:type="dxa"/>
            <w:right w:w="108" w:type="dxa"/>
          </w:tblCellMar>
        </w:tblPrEx>
        <w:trPr>
          <w:trHeight w:val="750" w:hRule="atLeast"/>
        </w:trPr>
        <w:tc>
          <w:tcPr>
            <w:tcW w:w="410" w:type="pct"/>
            <w:tcBorders>
              <w:top w:val="single" w:color="auto" w:sz="4" w:space="0"/>
              <w:left w:val="single" w:color="auto" w:sz="4" w:space="0"/>
              <w:bottom w:val="single" w:color="auto" w:sz="4" w:space="0"/>
              <w:right w:val="single" w:color="auto" w:sz="4" w:space="0"/>
            </w:tcBorders>
            <w:noWrap w:val="0"/>
            <w:vAlign w:val="center"/>
          </w:tcPr>
          <w:p w14:paraId="70B79747">
            <w:pPr>
              <w:widowControl/>
              <w:adjustRightInd/>
              <w:spacing w:line="240" w:lineRule="auto"/>
              <w:jc w:val="center"/>
              <w:textAlignment w:val="auto"/>
              <w:rPr>
                <w:rFonts w:hint="eastAsia" w:hAnsi="宋体" w:eastAsia="宋体" w:cs="宋体"/>
                <w:color w:val="auto"/>
                <w:sz w:val="24"/>
                <w:szCs w:val="24"/>
                <w:highlight w:val="none"/>
                <w:lang w:eastAsia="zh-CN"/>
              </w:rPr>
            </w:pPr>
            <w:r>
              <w:rPr>
                <w:rFonts w:hint="eastAsia" w:hAnsi="宋体" w:cs="宋体"/>
                <w:color w:val="auto"/>
                <w:sz w:val="24"/>
                <w:szCs w:val="24"/>
                <w:highlight w:val="none"/>
                <w:lang w:eastAsia="zh-CN"/>
              </w:rPr>
              <w:t>四</w:t>
            </w:r>
          </w:p>
        </w:tc>
        <w:tc>
          <w:tcPr>
            <w:tcW w:w="1068" w:type="pct"/>
            <w:tcBorders>
              <w:top w:val="single" w:color="auto" w:sz="4" w:space="0"/>
              <w:left w:val="nil"/>
              <w:bottom w:val="single" w:color="auto" w:sz="4" w:space="0"/>
              <w:right w:val="single" w:color="auto" w:sz="4" w:space="0"/>
            </w:tcBorders>
            <w:noWrap w:val="0"/>
            <w:vAlign w:val="center"/>
          </w:tcPr>
          <w:p w14:paraId="4259EC18">
            <w:pPr>
              <w:widowControl/>
              <w:adjustRightInd/>
              <w:spacing w:line="240" w:lineRule="auto"/>
              <w:jc w:val="center"/>
              <w:textAlignment w:val="auto"/>
              <w:rPr>
                <w:rFonts w:hint="eastAsia" w:hAnsi="宋体" w:eastAsia="宋体" w:cs="宋体"/>
                <w:color w:val="auto"/>
                <w:sz w:val="24"/>
                <w:szCs w:val="24"/>
                <w:highlight w:val="none"/>
                <w:lang w:eastAsia="zh-CN"/>
              </w:rPr>
            </w:pPr>
            <w:r>
              <w:rPr>
                <w:rFonts w:hint="eastAsia" w:hAnsi="宋体" w:cs="宋体"/>
                <w:color w:val="auto"/>
                <w:sz w:val="24"/>
                <w:szCs w:val="24"/>
                <w:highlight w:val="none"/>
                <w:lang w:eastAsia="zh-CN"/>
              </w:rPr>
              <w:t>综合得分</w:t>
            </w:r>
          </w:p>
        </w:tc>
        <w:tc>
          <w:tcPr>
            <w:tcW w:w="2071" w:type="pct"/>
            <w:gridSpan w:val="4"/>
            <w:tcBorders>
              <w:top w:val="single" w:color="auto" w:sz="4" w:space="0"/>
              <w:left w:val="nil"/>
              <w:bottom w:val="single" w:color="auto" w:sz="4" w:space="0"/>
              <w:right w:val="single" w:color="auto" w:sz="4" w:space="0"/>
            </w:tcBorders>
            <w:noWrap w:val="0"/>
            <w:vAlign w:val="center"/>
          </w:tcPr>
          <w:p w14:paraId="24876D8B">
            <w:pPr>
              <w:widowControl/>
              <w:adjustRightInd/>
              <w:spacing w:line="240" w:lineRule="auto"/>
              <w:jc w:val="left"/>
              <w:textAlignment w:val="auto"/>
              <w:rPr>
                <w:rFonts w:hint="eastAsia" w:hAnsi="宋体" w:cs="宋体"/>
                <w:color w:val="auto"/>
                <w:sz w:val="24"/>
                <w:szCs w:val="24"/>
                <w:highlight w:val="none"/>
              </w:rPr>
            </w:pPr>
          </w:p>
        </w:tc>
        <w:tc>
          <w:tcPr>
            <w:tcW w:w="786" w:type="pct"/>
            <w:gridSpan w:val="2"/>
            <w:tcBorders>
              <w:top w:val="single" w:color="auto" w:sz="4" w:space="0"/>
              <w:left w:val="nil"/>
              <w:bottom w:val="single" w:color="auto" w:sz="4" w:space="0"/>
              <w:right w:val="single" w:color="auto" w:sz="4" w:space="0"/>
            </w:tcBorders>
            <w:noWrap w:val="0"/>
            <w:vAlign w:val="top"/>
          </w:tcPr>
          <w:p w14:paraId="69E4DA72">
            <w:pPr>
              <w:widowControl/>
              <w:adjustRightInd/>
              <w:spacing w:line="240" w:lineRule="auto"/>
              <w:jc w:val="left"/>
              <w:textAlignment w:val="auto"/>
              <w:rPr>
                <w:rFonts w:ascii="Calibri" w:cs="Calibri"/>
                <w:color w:val="auto"/>
                <w:sz w:val="24"/>
                <w:szCs w:val="24"/>
                <w:highlight w:val="none"/>
              </w:rPr>
            </w:pPr>
          </w:p>
        </w:tc>
        <w:tc>
          <w:tcPr>
            <w:tcW w:w="663" w:type="pct"/>
            <w:tcBorders>
              <w:top w:val="single" w:color="auto" w:sz="4" w:space="0"/>
              <w:left w:val="nil"/>
              <w:bottom w:val="single" w:color="auto" w:sz="4" w:space="0"/>
              <w:right w:val="single" w:color="auto" w:sz="4" w:space="0"/>
            </w:tcBorders>
            <w:noWrap w:val="0"/>
            <w:vAlign w:val="top"/>
          </w:tcPr>
          <w:p w14:paraId="0E874AD9">
            <w:pPr>
              <w:widowControl/>
              <w:adjustRightInd/>
              <w:spacing w:line="240" w:lineRule="auto"/>
              <w:jc w:val="left"/>
              <w:textAlignment w:val="auto"/>
              <w:rPr>
                <w:rFonts w:ascii="Calibri" w:cs="Calibri"/>
                <w:color w:val="auto"/>
                <w:sz w:val="24"/>
                <w:szCs w:val="24"/>
                <w:highlight w:val="none"/>
              </w:rPr>
            </w:pPr>
          </w:p>
        </w:tc>
      </w:tr>
      <w:tr w14:paraId="7EDDF696">
        <w:trPr>
          <w:trHeight w:val="560" w:hRule="atLeast"/>
        </w:trPr>
        <w:tc>
          <w:tcPr>
            <w:tcW w:w="410" w:type="pct"/>
            <w:tcBorders>
              <w:top w:val="nil"/>
              <w:left w:val="single" w:color="auto" w:sz="4" w:space="0"/>
              <w:bottom w:val="single" w:color="auto" w:sz="4" w:space="0"/>
              <w:right w:val="single" w:color="auto" w:sz="4" w:space="0"/>
            </w:tcBorders>
            <w:noWrap w:val="0"/>
            <w:vAlign w:val="center"/>
          </w:tcPr>
          <w:p w14:paraId="227F581C">
            <w:pPr>
              <w:widowControl/>
              <w:adjustRightInd/>
              <w:spacing w:line="240" w:lineRule="auto"/>
              <w:jc w:val="center"/>
              <w:textAlignment w:val="auto"/>
              <w:rPr>
                <w:rFonts w:hAnsi="宋体" w:cs="宋体"/>
                <w:color w:val="auto"/>
                <w:sz w:val="24"/>
                <w:szCs w:val="24"/>
                <w:highlight w:val="none"/>
              </w:rPr>
            </w:pPr>
            <w:r>
              <w:rPr>
                <w:rFonts w:hint="eastAsia" w:hAnsi="宋体" w:cs="宋体"/>
                <w:color w:val="auto"/>
                <w:sz w:val="24"/>
                <w:szCs w:val="24"/>
                <w:highlight w:val="none"/>
              </w:rPr>
              <w:t>评价人员</w:t>
            </w:r>
          </w:p>
        </w:tc>
        <w:tc>
          <w:tcPr>
            <w:tcW w:w="1068" w:type="pct"/>
            <w:tcBorders>
              <w:top w:val="single" w:color="auto" w:sz="4" w:space="0"/>
              <w:left w:val="nil"/>
              <w:bottom w:val="single" w:color="auto" w:sz="4" w:space="0"/>
              <w:right w:val="single" w:color="auto" w:sz="4" w:space="0"/>
            </w:tcBorders>
            <w:noWrap w:val="0"/>
            <w:vAlign w:val="center"/>
          </w:tcPr>
          <w:p w14:paraId="58F6D4B1">
            <w:pPr>
              <w:widowControl/>
              <w:adjustRightInd/>
              <w:spacing w:line="240" w:lineRule="auto"/>
              <w:jc w:val="center"/>
              <w:textAlignment w:val="auto"/>
              <w:rPr>
                <w:rFonts w:hAnsi="宋体" w:cs="宋体"/>
                <w:color w:val="auto"/>
                <w:sz w:val="24"/>
                <w:szCs w:val="24"/>
                <w:highlight w:val="none"/>
              </w:rPr>
            </w:pPr>
            <w:r>
              <w:rPr>
                <w:rFonts w:hint="eastAsia" w:hAnsi="宋体" w:cs="宋体"/>
                <w:color w:val="auto"/>
                <w:sz w:val="24"/>
                <w:szCs w:val="24"/>
                <w:highlight w:val="none"/>
              </w:rPr>
              <w:t>　</w:t>
            </w:r>
          </w:p>
        </w:tc>
        <w:tc>
          <w:tcPr>
            <w:tcW w:w="412" w:type="pct"/>
            <w:tcBorders>
              <w:top w:val="nil"/>
              <w:left w:val="nil"/>
              <w:bottom w:val="single" w:color="auto" w:sz="4" w:space="0"/>
              <w:right w:val="single" w:color="auto" w:sz="4" w:space="0"/>
            </w:tcBorders>
            <w:noWrap w:val="0"/>
            <w:vAlign w:val="center"/>
          </w:tcPr>
          <w:p w14:paraId="453F7467">
            <w:pPr>
              <w:widowControl/>
              <w:adjustRightInd/>
              <w:spacing w:line="240" w:lineRule="auto"/>
              <w:jc w:val="center"/>
              <w:textAlignment w:val="auto"/>
              <w:rPr>
                <w:rFonts w:hAnsi="宋体" w:cs="宋体"/>
                <w:color w:val="auto"/>
                <w:sz w:val="24"/>
                <w:szCs w:val="24"/>
                <w:highlight w:val="none"/>
              </w:rPr>
            </w:pPr>
            <w:r>
              <w:rPr>
                <w:rFonts w:hint="eastAsia" w:hAnsi="宋体" w:cs="宋体"/>
                <w:color w:val="auto"/>
                <w:sz w:val="24"/>
                <w:szCs w:val="24"/>
                <w:highlight w:val="none"/>
              </w:rPr>
              <w:t>复核人员</w:t>
            </w:r>
          </w:p>
        </w:tc>
        <w:tc>
          <w:tcPr>
            <w:tcW w:w="829" w:type="pct"/>
            <w:tcBorders>
              <w:top w:val="single" w:color="auto" w:sz="4" w:space="0"/>
              <w:left w:val="nil"/>
              <w:bottom w:val="single" w:color="auto" w:sz="4" w:space="0"/>
              <w:right w:val="single" w:color="auto" w:sz="4" w:space="0"/>
            </w:tcBorders>
            <w:noWrap w:val="0"/>
            <w:vAlign w:val="center"/>
          </w:tcPr>
          <w:p w14:paraId="4C224897">
            <w:pPr>
              <w:widowControl/>
              <w:adjustRightInd/>
              <w:spacing w:line="240" w:lineRule="auto"/>
              <w:jc w:val="center"/>
              <w:textAlignment w:val="auto"/>
              <w:rPr>
                <w:rFonts w:hAnsi="宋体" w:cs="宋体"/>
                <w:color w:val="auto"/>
                <w:sz w:val="24"/>
                <w:szCs w:val="24"/>
                <w:highlight w:val="none"/>
              </w:rPr>
            </w:pPr>
            <w:r>
              <w:rPr>
                <w:rFonts w:hint="eastAsia" w:hAnsi="宋体" w:cs="宋体"/>
                <w:color w:val="auto"/>
                <w:sz w:val="24"/>
                <w:szCs w:val="24"/>
                <w:highlight w:val="none"/>
              </w:rPr>
              <w:t>　</w:t>
            </w:r>
          </w:p>
        </w:tc>
        <w:tc>
          <w:tcPr>
            <w:tcW w:w="412" w:type="pct"/>
            <w:tcBorders>
              <w:top w:val="nil"/>
              <w:left w:val="nil"/>
              <w:bottom w:val="single" w:color="auto" w:sz="4" w:space="0"/>
              <w:right w:val="single" w:color="auto" w:sz="4" w:space="0"/>
            </w:tcBorders>
            <w:noWrap w:val="0"/>
            <w:vAlign w:val="center"/>
          </w:tcPr>
          <w:p w14:paraId="1A76FA6C">
            <w:pPr>
              <w:widowControl/>
              <w:adjustRightInd/>
              <w:spacing w:line="240" w:lineRule="auto"/>
              <w:jc w:val="center"/>
              <w:textAlignment w:val="auto"/>
              <w:rPr>
                <w:rFonts w:hAnsi="宋体" w:cs="宋体"/>
                <w:color w:val="auto"/>
                <w:sz w:val="24"/>
                <w:szCs w:val="24"/>
                <w:highlight w:val="none"/>
              </w:rPr>
            </w:pPr>
            <w:r>
              <w:rPr>
                <w:rFonts w:hint="eastAsia" w:hAnsi="宋体" w:cs="宋体"/>
                <w:color w:val="auto"/>
                <w:sz w:val="24"/>
                <w:szCs w:val="24"/>
                <w:highlight w:val="none"/>
              </w:rPr>
              <w:t>审批人员</w:t>
            </w:r>
          </w:p>
        </w:tc>
        <w:tc>
          <w:tcPr>
            <w:tcW w:w="636" w:type="pct"/>
            <w:gridSpan w:val="2"/>
            <w:tcBorders>
              <w:top w:val="single" w:color="auto" w:sz="4" w:space="0"/>
              <w:left w:val="nil"/>
              <w:bottom w:val="single" w:color="auto" w:sz="4" w:space="0"/>
              <w:right w:val="single" w:color="auto" w:sz="4" w:space="0"/>
            </w:tcBorders>
            <w:noWrap w:val="0"/>
            <w:vAlign w:val="center"/>
          </w:tcPr>
          <w:p w14:paraId="6A08CDA5">
            <w:pPr>
              <w:widowControl/>
              <w:adjustRightInd/>
              <w:spacing w:line="240" w:lineRule="auto"/>
              <w:jc w:val="center"/>
              <w:textAlignment w:val="auto"/>
              <w:rPr>
                <w:rFonts w:ascii="Calibri" w:cs="Calibri"/>
                <w:color w:val="auto"/>
                <w:sz w:val="24"/>
                <w:szCs w:val="24"/>
                <w:highlight w:val="none"/>
              </w:rPr>
            </w:pPr>
            <w:r>
              <w:rPr>
                <w:rFonts w:ascii="Calibri" w:cs="Calibri"/>
                <w:color w:val="auto"/>
                <w:sz w:val="24"/>
                <w:szCs w:val="24"/>
                <w:highlight w:val="none"/>
              </w:rPr>
              <w:t>　</w:t>
            </w:r>
          </w:p>
        </w:tc>
        <w:tc>
          <w:tcPr>
            <w:tcW w:w="568" w:type="pct"/>
            <w:tcBorders>
              <w:top w:val="nil"/>
              <w:left w:val="nil"/>
              <w:bottom w:val="single" w:color="auto" w:sz="4" w:space="0"/>
              <w:right w:val="single" w:color="auto" w:sz="4" w:space="0"/>
            </w:tcBorders>
            <w:noWrap w:val="0"/>
            <w:vAlign w:val="center"/>
          </w:tcPr>
          <w:p w14:paraId="1A630A5F">
            <w:pPr>
              <w:widowControl/>
              <w:adjustRightInd/>
              <w:spacing w:line="240" w:lineRule="auto"/>
              <w:jc w:val="center"/>
              <w:textAlignment w:val="auto"/>
              <w:rPr>
                <w:rFonts w:hAnsi="宋体" w:cs="宋体"/>
                <w:color w:val="auto"/>
                <w:sz w:val="24"/>
                <w:szCs w:val="24"/>
                <w:highlight w:val="none"/>
              </w:rPr>
            </w:pPr>
            <w:r>
              <w:rPr>
                <w:rFonts w:hint="eastAsia" w:hAnsi="宋体" w:cs="宋体"/>
                <w:color w:val="auto"/>
                <w:sz w:val="24"/>
                <w:szCs w:val="24"/>
                <w:highlight w:val="none"/>
              </w:rPr>
              <w:t>评价日期</w:t>
            </w:r>
          </w:p>
        </w:tc>
        <w:tc>
          <w:tcPr>
            <w:tcW w:w="663" w:type="pct"/>
            <w:tcBorders>
              <w:top w:val="single" w:color="auto" w:sz="4" w:space="0"/>
              <w:left w:val="nil"/>
              <w:bottom w:val="single" w:color="auto" w:sz="4" w:space="0"/>
              <w:right w:val="single" w:color="auto" w:sz="4" w:space="0"/>
            </w:tcBorders>
            <w:noWrap w:val="0"/>
            <w:vAlign w:val="center"/>
          </w:tcPr>
          <w:p w14:paraId="3B454564">
            <w:pPr>
              <w:widowControl/>
              <w:adjustRightInd/>
              <w:spacing w:line="240" w:lineRule="auto"/>
              <w:jc w:val="left"/>
              <w:textAlignment w:val="auto"/>
              <w:rPr>
                <w:rFonts w:ascii="Calibri" w:cs="Calibri"/>
                <w:color w:val="auto"/>
                <w:sz w:val="24"/>
                <w:szCs w:val="24"/>
                <w:highlight w:val="none"/>
              </w:rPr>
            </w:pPr>
            <w:r>
              <w:rPr>
                <w:rFonts w:ascii="Calibri" w:cs="Calibri"/>
                <w:color w:val="auto"/>
                <w:sz w:val="24"/>
                <w:szCs w:val="24"/>
                <w:highlight w:val="none"/>
              </w:rPr>
              <w:t>　</w:t>
            </w:r>
          </w:p>
        </w:tc>
      </w:tr>
    </w:tbl>
    <w:p w14:paraId="403B8058">
      <w:pPr>
        <w:pStyle w:val="2"/>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44"/>
          <w:szCs w:val="44"/>
        </w:rPr>
      </w:pPr>
    </w:p>
    <w:p w14:paraId="5F236E61">
      <w:pPr>
        <w:rPr>
          <w:rFonts w:hint="eastAsia" w:asciiTheme="minorEastAsia" w:hAnsiTheme="minorEastAsia" w:eastAsiaTheme="minorEastAsia" w:cstheme="minorEastAsia"/>
          <w:sz w:val="44"/>
          <w:szCs w:val="44"/>
        </w:rPr>
      </w:pPr>
    </w:p>
    <w:p w14:paraId="441D015B">
      <w:pPr>
        <w:pStyle w:val="35"/>
        <w:rPr>
          <w:rFonts w:hint="eastAsia"/>
        </w:rPr>
      </w:pPr>
    </w:p>
    <w:p w14:paraId="74B775D1">
      <w:pPr>
        <w:rPr>
          <w:rFonts w:hint="eastAsia" w:asciiTheme="minorEastAsia" w:hAnsiTheme="minorEastAsia" w:eastAsiaTheme="minorEastAsia" w:cstheme="minorEastAsia"/>
          <w:sz w:val="44"/>
          <w:szCs w:val="44"/>
        </w:rPr>
      </w:pPr>
    </w:p>
    <w:p w14:paraId="6097B90D">
      <w:pPr>
        <w:pStyle w:val="35"/>
        <w:rPr>
          <w:rFonts w:hint="eastAsia" w:asciiTheme="minorEastAsia" w:hAnsiTheme="minorEastAsia" w:eastAsiaTheme="minorEastAsia" w:cstheme="minorEastAsia"/>
          <w:sz w:val="44"/>
          <w:szCs w:val="44"/>
        </w:rPr>
      </w:pPr>
    </w:p>
    <w:p w14:paraId="2D31ED51">
      <w:pPr>
        <w:pStyle w:val="36"/>
        <w:rPr>
          <w:rFonts w:hint="eastAsia" w:asciiTheme="minorEastAsia" w:hAnsiTheme="minorEastAsia" w:eastAsiaTheme="minorEastAsia" w:cstheme="minorEastAsia"/>
          <w:sz w:val="44"/>
          <w:szCs w:val="44"/>
        </w:rPr>
      </w:pPr>
    </w:p>
    <w:p w14:paraId="15612EF2">
      <w:pPr>
        <w:pStyle w:val="16"/>
        <w:rPr>
          <w:rFonts w:hint="eastAsia"/>
        </w:rPr>
      </w:pPr>
    </w:p>
    <w:p w14:paraId="3EB9C7DB">
      <w:pPr>
        <w:rPr>
          <w:rFonts w:hint="eastAsia"/>
        </w:rPr>
      </w:pPr>
    </w:p>
    <w:p w14:paraId="491B3EF3">
      <w:pPr>
        <w:pStyle w:val="35"/>
        <w:rPr>
          <w:rFonts w:hint="eastAsia" w:asciiTheme="minorEastAsia" w:hAnsiTheme="minorEastAsia" w:eastAsiaTheme="minorEastAsia" w:cstheme="minorEastAsia"/>
          <w:sz w:val="44"/>
          <w:szCs w:val="44"/>
        </w:rPr>
      </w:pPr>
    </w:p>
    <w:p w14:paraId="2D3F479A">
      <w:pPr>
        <w:pStyle w:val="16"/>
        <w:rPr>
          <w:rFonts w:hint="eastAsia" w:asciiTheme="minorEastAsia" w:hAnsiTheme="minorEastAsia" w:eastAsiaTheme="minorEastAsia" w:cstheme="minorEastAsia"/>
          <w:sz w:val="44"/>
          <w:szCs w:val="44"/>
        </w:rPr>
      </w:pPr>
    </w:p>
    <w:p w14:paraId="661D2875">
      <w:pPr>
        <w:rPr>
          <w:rFonts w:hint="eastAsia"/>
        </w:rPr>
      </w:pPr>
    </w:p>
    <w:p w14:paraId="252D512F">
      <w:pPr>
        <w:pStyle w:val="2"/>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sz w:val="44"/>
          <w:szCs w:val="44"/>
        </w:rPr>
      </w:pPr>
      <w:r>
        <w:rPr>
          <w:rFonts w:hint="eastAsia" w:asciiTheme="minorEastAsia" w:hAnsiTheme="minorEastAsia" w:eastAsiaTheme="minorEastAsia" w:cstheme="minorEastAsia"/>
          <w:sz w:val="44"/>
          <w:szCs w:val="44"/>
        </w:rPr>
        <w:t>第</w:t>
      </w:r>
      <w:bookmarkEnd w:id="164"/>
      <w:r>
        <w:rPr>
          <w:rFonts w:hint="eastAsia" w:asciiTheme="minorEastAsia" w:hAnsiTheme="minorEastAsia" w:eastAsiaTheme="minorEastAsia" w:cstheme="minorEastAsia"/>
          <w:sz w:val="44"/>
          <w:szCs w:val="44"/>
        </w:rPr>
        <w:t>四章 采购需求</w:t>
      </w:r>
      <w:bookmarkEnd w:id="165"/>
      <w:bookmarkEnd w:id="166"/>
      <w:bookmarkEnd w:id="167"/>
    </w:p>
    <w:p w14:paraId="0C6DABF9">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eastAsia" w:asciiTheme="minorEastAsia" w:hAnsiTheme="minorEastAsia" w:eastAsiaTheme="minorEastAsia" w:cstheme="minorEastAsia"/>
          <w:b/>
          <w:color w:val="auto"/>
          <w:kern w:val="2"/>
          <w:sz w:val="21"/>
          <w:szCs w:val="21"/>
          <w:highlight w:val="none"/>
        </w:rPr>
      </w:pPr>
      <w:bookmarkStart w:id="174" w:name="_Toc26554093"/>
      <w:bookmarkStart w:id="175" w:name="_Toc49090575"/>
      <w:r>
        <w:rPr>
          <w:rFonts w:hint="eastAsia" w:asciiTheme="minorEastAsia" w:hAnsiTheme="minorEastAsia" w:eastAsiaTheme="minorEastAsia" w:cstheme="minorEastAsia"/>
          <w:b/>
          <w:color w:val="auto"/>
          <w:kern w:val="2"/>
          <w:sz w:val="21"/>
          <w:szCs w:val="21"/>
          <w:highlight w:val="none"/>
        </w:rPr>
        <w:t>项目具体需求说明</w:t>
      </w:r>
    </w:p>
    <w:p w14:paraId="706DCFCB">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b/>
          <w:bCs/>
          <w:color w:val="auto"/>
          <w:kern w:val="2"/>
          <w:sz w:val="21"/>
          <w:szCs w:val="21"/>
          <w:highlight w:val="none"/>
        </w:rPr>
        <w:t>1</w:t>
      </w:r>
      <w:r>
        <w:rPr>
          <w:rFonts w:hint="eastAsia" w:asciiTheme="minorEastAsia" w:hAnsiTheme="minorEastAsia" w:eastAsiaTheme="minorEastAsia" w:cstheme="minorEastAsia"/>
          <w:b/>
          <w:bCs/>
          <w:color w:val="auto"/>
          <w:kern w:val="2"/>
          <w:sz w:val="21"/>
          <w:szCs w:val="21"/>
          <w:highlight w:val="none"/>
          <w:lang w:val="en-US" w:eastAsia="zh-CN"/>
        </w:rPr>
        <w:t>.</w:t>
      </w:r>
      <w:r>
        <w:rPr>
          <w:rFonts w:hint="eastAsia" w:asciiTheme="minorEastAsia" w:hAnsiTheme="minorEastAsia" w:eastAsiaTheme="minorEastAsia" w:cstheme="minorEastAsia"/>
          <w:b/>
          <w:bCs/>
          <w:color w:val="auto"/>
          <w:kern w:val="2"/>
          <w:sz w:val="21"/>
          <w:szCs w:val="21"/>
          <w:highlight w:val="none"/>
        </w:rPr>
        <w:t>内容要求：接受南通市通州区财政投资评审中心委托，对委托项目独立自主地开展评审工作。评审人员应对评审内容的正确性、合理性、合法性进行审核，内容主要包括：</w:t>
      </w:r>
    </w:p>
    <w:p w14:paraId="42E06F91">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1.1对投资估算（概算）项目规模的合法性、使用功能的合理性、估算费用的正确性进行审核，审核设计方案和施工方案，并提供优化设计和提高资金使用率的合理化建议；</w:t>
      </w:r>
    </w:p>
    <w:p w14:paraId="452D2BB4">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1.2对工程量清单（含编码、单位、特征描述、清单数量等）、施工图预算（标底）的工程量进行审核；</w:t>
      </w:r>
    </w:p>
    <w:p w14:paraId="3EFD4062">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1.3</w:t>
      </w:r>
      <w:r>
        <w:rPr>
          <w:rFonts w:hint="eastAsia" w:asciiTheme="minorEastAsia" w:hAnsiTheme="minorEastAsia" w:eastAsiaTheme="minorEastAsia" w:cstheme="minorEastAsia"/>
          <w:color w:val="auto"/>
          <w:sz w:val="21"/>
          <w:szCs w:val="21"/>
          <w:highlight w:val="none"/>
        </w:rPr>
        <w:t>对施工图预算（标底）的工程量进行审核，对清单特征、方案合理性、定额套用、费率标准、措施项目、材料价格、其它项目等进行审核，对施工图设计及施工组织设计的经济合理性提出优化建议</w:t>
      </w:r>
      <w:r>
        <w:rPr>
          <w:rFonts w:hint="eastAsia" w:asciiTheme="minorEastAsia" w:hAnsiTheme="minorEastAsia" w:eastAsiaTheme="minorEastAsia" w:cstheme="minorEastAsia"/>
          <w:color w:val="auto"/>
          <w:kern w:val="2"/>
          <w:sz w:val="21"/>
          <w:szCs w:val="21"/>
          <w:highlight w:val="none"/>
        </w:rPr>
        <w:t>；</w:t>
      </w:r>
    </w:p>
    <w:p w14:paraId="2BBB3E52">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1.4 重大项目的技术经济指标分析；</w:t>
      </w:r>
    </w:p>
    <w:p w14:paraId="46C614E2">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1.5零星项目概算、标底编制及其它造价咨询事项。</w:t>
      </w:r>
      <w:r>
        <w:rPr>
          <w:rFonts w:hint="eastAsia" w:asciiTheme="minorEastAsia" w:hAnsiTheme="minorEastAsia" w:eastAsiaTheme="minorEastAsia" w:cstheme="minorEastAsia"/>
          <w:color w:val="auto"/>
          <w:sz w:val="21"/>
          <w:szCs w:val="21"/>
          <w:highlight w:val="none"/>
        </w:rPr>
        <w:t>法律、法规、规章要求审核的其它事项。</w:t>
      </w:r>
    </w:p>
    <w:p w14:paraId="3ECA2CE8">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1.6通州区企事业单位或乡镇街道等造价咨询业务可从本次招标成果中择优选择。</w:t>
      </w:r>
    </w:p>
    <w:p w14:paraId="6E8BB096">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b/>
          <w:bCs/>
          <w:color w:val="auto"/>
          <w:kern w:val="2"/>
          <w:sz w:val="21"/>
          <w:szCs w:val="21"/>
          <w:highlight w:val="none"/>
        </w:rPr>
        <w:t>2</w:t>
      </w:r>
      <w:r>
        <w:rPr>
          <w:rFonts w:hint="eastAsia" w:asciiTheme="minorEastAsia" w:hAnsiTheme="minorEastAsia" w:eastAsiaTheme="minorEastAsia" w:cstheme="minorEastAsia"/>
          <w:b/>
          <w:bCs/>
          <w:color w:val="auto"/>
          <w:kern w:val="2"/>
          <w:sz w:val="21"/>
          <w:szCs w:val="21"/>
          <w:highlight w:val="none"/>
          <w:lang w:val="en-US" w:eastAsia="zh-CN"/>
        </w:rPr>
        <w:t>.</w:t>
      </w:r>
      <w:r>
        <w:rPr>
          <w:rFonts w:hint="eastAsia" w:asciiTheme="minorEastAsia" w:hAnsiTheme="minorEastAsia" w:eastAsiaTheme="minorEastAsia" w:cstheme="minorEastAsia"/>
          <w:b/>
          <w:bCs/>
          <w:color w:val="auto"/>
          <w:kern w:val="2"/>
          <w:sz w:val="21"/>
          <w:szCs w:val="21"/>
          <w:highlight w:val="none"/>
        </w:rPr>
        <w:t>质量要求：严格执行国家有关法律法规及审核标准。</w:t>
      </w:r>
    </w:p>
    <w:p w14:paraId="6760C233">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2.1受委托的协审单位对评审项目应进行三级审核后才可以向委托方出具评审结果。协审单位对出具的审核结果的真实性、合法性、合理性长期负责，并按委托方的要求编写相关的审核文书、移交相关审核资料。</w:t>
      </w:r>
    </w:p>
    <w:p w14:paraId="310EFB5F">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2.2 委托方对项目审核质量进行检查复核。若发现差异较大的，除按协议扣减相应的协审费用外，有权视情节严重将该协审单位清退出库，对有重大违纪、违法行为的，追究相应的法律责任。</w:t>
      </w:r>
    </w:p>
    <w:p w14:paraId="69364C74">
      <w:pPr>
        <w:keepNext w:val="0"/>
        <w:keepLines w:val="0"/>
        <w:pageBreakBefore w:val="0"/>
        <w:widowControl w:val="0"/>
        <w:kinsoku/>
        <w:wordWrap/>
        <w:overflowPunct/>
        <w:topLinePunct w:val="0"/>
        <w:autoSpaceDE/>
        <w:autoSpaceDN/>
        <w:bidi w:val="0"/>
        <w:adjustRightInd/>
        <w:snapToGrid/>
        <w:spacing w:line="400" w:lineRule="exact"/>
        <w:ind w:firstLine="315" w:firstLineChars="150"/>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2.3其它参照《南通市通州区财政投资评审中心工程概算审核单位考核管理办法（试行）》。</w:t>
      </w:r>
    </w:p>
    <w:p w14:paraId="2E0D3080">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eastAsia" w:asciiTheme="minorEastAsia" w:hAnsiTheme="minorEastAsia" w:eastAsiaTheme="minorEastAsia" w:cstheme="minorEastAsia"/>
          <w:b/>
          <w:bCs/>
          <w:color w:val="auto"/>
          <w:kern w:val="2"/>
          <w:sz w:val="21"/>
          <w:szCs w:val="21"/>
          <w:highlight w:val="none"/>
          <w:lang w:eastAsia="zh-CN"/>
        </w:rPr>
      </w:pPr>
      <w:r>
        <w:rPr>
          <w:rFonts w:hint="eastAsia" w:asciiTheme="minorEastAsia" w:hAnsiTheme="minorEastAsia" w:eastAsiaTheme="minorEastAsia" w:cstheme="minorEastAsia"/>
          <w:b/>
          <w:bCs/>
          <w:color w:val="auto"/>
          <w:kern w:val="2"/>
          <w:sz w:val="21"/>
          <w:szCs w:val="21"/>
          <w:highlight w:val="none"/>
        </w:rPr>
        <w:t>3</w:t>
      </w:r>
      <w:r>
        <w:rPr>
          <w:rFonts w:hint="eastAsia" w:asciiTheme="minorEastAsia" w:hAnsiTheme="minorEastAsia" w:eastAsiaTheme="minorEastAsia" w:cstheme="minorEastAsia"/>
          <w:b/>
          <w:bCs/>
          <w:color w:val="auto"/>
          <w:kern w:val="2"/>
          <w:sz w:val="21"/>
          <w:szCs w:val="21"/>
          <w:highlight w:val="none"/>
          <w:lang w:val="en-US" w:eastAsia="zh-CN"/>
        </w:rPr>
        <w:t>.</w:t>
      </w:r>
      <w:r>
        <w:rPr>
          <w:rFonts w:hint="eastAsia" w:asciiTheme="minorEastAsia" w:hAnsiTheme="minorEastAsia" w:eastAsiaTheme="minorEastAsia" w:cstheme="minorEastAsia"/>
          <w:b/>
          <w:bCs/>
          <w:color w:val="auto"/>
          <w:kern w:val="2"/>
          <w:sz w:val="21"/>
          <w:szCs w:val="21"/>
          <w:highlight w:val="none"/>
        </w:rPr>
        <w:t>进度要求</w:t>
      </w:r>
      <w:r>
        <w:rPr>
          <w:rFonts w:hint="eastAsia" w:asciiTheme="minorEastAsia" w:hAnsiTheme="minorEastAsia" w:eastAsiaTheme="minorEastAsia" w:cstheme="minorEastAsia"/>
          <w:b/>
          <w:bCs/>
          <w:color w:val="auto"/>
          <w:kern w:val="2"/>
          <w:sz w:val="21"/>
          <w:szCs w:val="21"/>
          <w:highlight w:val="none"/>
          <w:lang w:eastAsia="zh-CN"/>
        </w:rPr>
        <w:t>：</w:t>
      </w:r>
    </w:p>
    <w:p w14:paraId="77320DBE">
      <w:pPr>
        <w:keepNext w:val="0"/>
        <w:keepLines w:val="0"/>
        <w:pageBreakBefore w:val="0"/>
        <w:widowControl w:val="0"/>
        <w:kinsoku/>
        <w:wordWrap/>
        <w:overflowPunct/>
        <w:topLinePunct w:val="0"/>
        <w:autoSpaceDE/>
        <w:autoSpaceDN/>
        <w:bidi w:val="0"/>
        <w:adjustRightInd/>
        <w:snapToGrid/>
        <w:spacing w:line="400" w:lineRule="exact"/>
        <w:ind w:firstLine="315" w:firstLineChars="150"/>
        <w:textAlignment w:val="auto"/>
        <w:rPr>
          <w:rFonts w:hint="eastAsia" w:asciiTheme="minorEastAsia" w:hAnsiTheme="minorEastAsia" w:eastAsiaTheme="minorEastAsia" w:cstheme="minorEastAsia"/>
          <w:color w:val="auto"/>
          <w:kern w:val="2"/>
          <w:sz w:val="21"/>
          <w:szCs w:val="21"/>
          <w:highlight w:val="none"/>
          <w:lang w:eastAsia="zh-CN"/>
        </w:rPr>
      </w:pPr>
      <w:r>
        <w:rPr>
          <w:rFonts w:hint="eastAsia" w:asciiTheme="minorEastAsia" w:hAnsiTheme="minorEastAsia" w:eastAsiaTheme="minorEastAsia" w:cstheme="minorEastAsia"/>
          <w:color w:val="auto"/>
          <w:kern w:val="2"/>
          <w:sz w:val="21"/>
          <w:szCs w:val="21"/>
          <w:highlight w:val="none"/>
        </w:rPr>
        <w:t>原则上7日历天内完成审核任务，如进度上对评审项目有特殊要求的，应以</w:t>
      </w:r>
      <w:r>
        <w:rPr>
          <w:rFonts w:hint="eastAsia" w:asciiTheme="minorEastAsia" w:hAnsiTheme="minorEastAsia" w:eastAsiaTheme="minorEastAsia" w:cstheme="minorEastAsia"/>
          <w:color w:val="auto"/>
          <w:kern w:val="2"/>
          <w:sz w:val="21"/>
          <w:szCs w:val="21"/>
          <w:highlight w:val="none"/>
          <w:lang w:val="en-US" w:eastAsia="zh-CN"/>
        </w:rPr>
        <w:t>采购人</w:t>
      </w:r>
      <w:r>
        <w:rPr>
          <w:rFonts w:hint="eastAsia" w:asciiTheme="minorEastAsia" w:hAnsiTheme="minorEastAsia" w:eastAsiaTheme="minorEastAsia" w:cstheme="minorEastAsia"/>
          <w:color w:val="auto"/>
          <w:kern w:val="2"/>
          <w:sz w:val="21"/>
          <w:szCs w:val="21"/>
          <w:highlight w:val="none"/>
        </w:rPr>
        <w:t>的要求为准。如果</w:t>
      </w:r>
      <w:r>
        <w:rPr>
          <w:rFonts w:hint="eastAsia" w:asciiTheme="minorEastAsia" w:hAnsiTheme="minorEastAsia" w:eastAsiaTheme="minorEastAsia" w:cstheme="minorEastAsia"/>
          <w:color w:val="auto"/>
          <w:kern w:val="2"/>
          <w:sz w:val="21"/>
          <w:szCs w:val="21"/>
          <w:highlight w:val="none"/>
          <w:lang w:val="en-US" w:eastAsia="zh-CN"/>
        </w:rPr>
        <w:t>采购人</w:t>
      </w:r>
      <w:r>
        <w:rPr>
          <w:rFonts w:hint="eastAsia" w:asciiTheme="minorEastAsia" w:hAnsiTheme="minorEastAsia" w:eastAsiaTheme="minorEastAsia" w:cstheme="minorEastAsia"/>
          <w:color w:val="auto"/>
          <w:kern w:val="2"/>
          <w:sz w:val="21"/>
          <w:szCs w:val="21"/>
          <w:highlight w:val="none"/>
        </w:rPr>
        <w:t>要求的完成时间比规定的时间提前，根据考核标准，可作为优先安排协审任务的依据。</w:t>
      </w:r>
      <w:r>
        <w:rPr>
          <w:rFonts w:hint="eastAsia" w:asciiTheme="minorEastAsia" w:hAnsiTheme="minorEastAsia" w:eastAsiaTheme="minorEastAsia" w:cstheme="minorEastAsia"/>
          <w:color w:val="auto"/>
          <w:kern w:val="2"/>
          <w:sz w:val="21"/>
          <w:szCs w:val="21"/>
          <w:highlight w:val="none"/>
          <w:lang w:eastAsia="zh-CN"/>
        </w:rPr>
        <w:t>因特殊情况需延长审核时间的，需报评审中心批准。</w:t>
      </w:r>
    </w:p>
    <w:p w14:paraId="7EEB07F2">
      <w:pPr>
        <w:keepNext w:val="0"/>
        <w:keepLines w:val="0"/>
        <w:pageBreakBefore w:val="0"/>
        <w:widowControl w:val="0"/>
        <w:kinsoku/>
        <w:wordWrap/>
        <w:overflowPunct/>
        <w:topLinePunct w:val="0"/>
        <w:autoSpaceDE/>
        <w:autoSpaceDN/>
        <w:bidi w:val="0"/>
        <w:adjustRightInd/>
        <w:snapToGrid/>
        <w:spacing w:line="400" w:lineRule="exact"/>
        <w:ind w:firstLine="420" w:firstLineChars="199"/>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b/>
          <w:bCs/>
          <w:color w:val="auto"/>
          <w:kern w:val="2"/>
          <w:sz w:val="21"/>
          <w:szCs w:val="21"/>
          <w:highlight w:val="none"/>
        </w:rPr>
        <w:t>4</w:t>
      </w:r>
      <w:r>
        <w:rPr>
          <w:rFonts w:hint="eastAsia" w:asciiTheme="minorEastAsia" w:hAnsiTheme="minorEastAsia" w:eastAsiaTheme="minorEastAsia" w:cstheme="minorEastAsia"/>
          <w:b/>
          <w:bCs/>
          <w:color w:val="auto"/>
          <w:kern w:val="2"/>
          <w:sz w:val="21"/>
          <w:szCs w:val="21"/>
          <w:highlight w:val="none"/>
          <w:lang w:val="en-US" w:eastAsia="zh-CN"/>
        </w:rPr>
        <w:t>.</w:t>
      </w:r>
      <w:r>
        <w:rPr>
          <w:rFonts w:hint="eastAsia" w:asciiTheme="minorEastAsia" w:hAnsiTheme="minorEastAsia" w:eastAsiaTheme="minorEastAsia" w:cstheme="minorEastAsia"/>
          <w:b/>
          <w:bCs/>
          <w:color w:val="auto"/>
          <w:kern w:val="2"/>
          <w:sz w:val="21"/>
          <w:szCs w:val="21"/>
          <w:highlight w:val="none"/>
        </w:rPr>
        <w:t>人员要求：</w:t>
      </w:r>
      <w:r>
        <w:rPr>
          <w:rFonts w:hint="eastAsia" w:asciiTheme="minorEastAsia" w:hAnsiTheme="minorEastAsia" w:eastAsiaTheme="minorEastAsia" w:cstheme="minorEastAsia"/>
          <w:color w:val="auto"/>
          <w:kern w:val="2"/>
          <w:sz w:val="21"/>
          <w:szCs w:val="21"/>
          <w:highlight w:val="none"/>
        </w:rPr>
        <w:t>协审单位配备足够的专业技术力量，参审人员必须为投标文件中确定的人员，项目专业评审人员一旦确定，未经</w:t>
      </w:r>
      <w:r>
        <w:rPr>
          <w:rFonts w:hint="eastAsia" w:asciiTheme="minorEastAsia" w:hAnsiTheme="minorEastAsia" w:eastAsiaTheme="minorEastAsia" w:cstheme="minorEastAsia"/>
          <w:color w:val="auto"/>
          <w:kern w:val="2"/>
          <w:sz w:val="21"/>
          <w:szCs w:val="21"/>
          <w:highlight w:val="none"/>
          <w:lang w:val="en-US" w:eastAsia="zh-CN"/>
        </w:rPr>
        <w:t>采购人</w:t>
      </w:r>
      <w:r>
        <w:rPr>
          <w:rFonts w:hint="eastAsia" w:asciiTheme="minorEastAsia" w:hAnsiTheme="minorEastAsia" w:eastAsiaTheme="minorEastAsia" w:cstheme="minorEastAsia"/>
          <w:color w:val="auto"/>
          <w:kern w:val="2"/>
          <w:sz w:val="21"/>
          <w:szCs w:val="21"/>
          <w:highlight w:val="none"/>
        </w:rPr>
        <w:t>认可，不得随意变更。不得将承担的评审任务转包或分包给其它单位或个人，否则委托方有权中止与其委托任务，并做出相应的处罚，情节严重的，</w:t>
      </w:r>
      <w:r>
        <w:rPr>
          <w:rFonts w:hint="eastAsia" w:asciiTheme="minorEastAsia" w:hAnsiTheme="minorEastAsia" w:eastAsiaTheme="minorEastAsia" w:cstheme="minorEastAsia"/>
          <w:color w:val="auto"/>
          <w:kern w:val="2"/>
          <w:sz w:val="21"/>
          <w:szCs w:val="21"/>
          <w:highlight w:val="none"/>
          <w:lang w:val="en-US" w:eastAsia="zh-CN"/>
        </w:rPr>
        <w:t>采购人</w:t>
      </w:r>
      <w:r>
        <w:rPr>
          <w:rFonts w:hint="eastAsia" w:asciiTheme="minorEastAsia" w:hAnsiTheme="minorEastAsia" w:eastAsiaTheme="minorEastAsia" w:cstheme="minorEastAsia"/>
          <w:color w:val="auto"/>
          <w:kern w:val="2"/>
          <w:sz w:val="21"/>
          <w:szCs w:val="21"/>
          <w:highlight w:val="none"/>
        </w:rPr>
        <w:t>有权将该协审单位清退出库。</w:t>
      </w:r>
    </w:p>
    <w:p w14:paraId="4D6FD65E">
      <w:pPr>
        <w:keepNext w:val="0"/>
        <w:keepLines w:val="0"/>
        <w:pageBreakBefore w:val="0"/>
        <w:widowControl w:val="0"/>
        <w:kinsoku/>
        <w:wordWrap/>
        <w:overflowPunct/>
        <w:topLinePunct w:val="0"/>
        <w:autoSpaceDE/>
        <w:autoSpaceDN/>
        <w:bidi w:val="0"/>
        <w:adjustRightInd/>
        <w:snapToGrid/>
        <w:spacing w:line="400" w:lineRule="exact"/>
        <w:ind w:firstLine="413" w:firstLineChars="196"/>
        <w:textAlignment w:val="auto"/>
        <w:rPr>
          <w:rFonts w:hint="eastAsia" w:asciiTheme="minorEastAsia" w:hAnsiTheme="minorEastAsia" w:eastAsiaTheme="minorEastAsia" w:cstheme="minorEastAsia"/>
          <w:b/>
          <w:bCs/>
          <w:color w:val="auto"/>
          <w:kern w:val="2"/>
          <w:sz w:val="21"/>
          <w:szCs w:val="21"/>
          <w:highlight w:val="none"/>
        </w:rPr>
      </w:pPr>
      <w:r>
        <w:rPr>
          <w:rFonts w:hint="eastAsia" w:asciiTheme="minorEastAsia" w:hAnsiTheme="minorEastAsia" w:eastAsiaTheme="minorEastAsia" w:cstheme="minorEastAsia"/>
          <w:b/>
          <w:bCs/>
          <w:color w:val="auto"/>
          <w:kern w:val="2"/>
          <w:sz w:val="21"/>
          <w:szCs w:val="21"/>
          <w:highlight w:val="none"/>
        </w:rPr>
        <w:t>5</w:t>
      </w:r>
      <w:r>
        <w:rPr>
          <w:rFonts w:hint="eastAsia" w:asciiTheme="minorEastAsia" w:hAnsiTheme="minorEastAsia" w:eastAsiaTheme="minorEastAsia" w:cstheme="minorEastAsia"/>
          <w:b/>
          <w:bCs/>
          <w:color w:val="auto"/>
          <w:kern w:val="2"/>
          <w:sz w:val="21"/>
          <w:szCs w:val="21"/>
          <w:highlight w:val="none"/>
          <w:lang w:val="en-US" w:eastAsia="zh-CN"/>
        </w:rPr>
        <w:t>.</w:t>
      </w:r>
      <w:r>
        <w:rPr>
          <w:rFonts w:hint="eastAsia" w:asciiTheme="minorEastAsia" w:hAnsiTheme="minorEastAsia" w:eastAsiaTheme="minorEastAsia" w:cstheme="minorEastAsia"/>
          <w:b/>
          <w:bCs/>
          <w:color w:val="auto"/>
          <w:kern w:val="2"/>
          <w:sz w:val="21"/>
          <w:szCs w:val="21"/>
          <w:highlight w:val="none"/>
        </w:rPr>
        <w:t>纪律及廉政要求：</w:t>
      </w:r>
    </w:p>
    <w:p w14:paraId="170FD44C">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5.1协审单位应在财政投资评审中心的委托下进行评审工作，不得私下与该评审项目的其它有关单位沟通，对重大或有争议事项及工作进度情况等应及时与委托方沟通，由</w:t>
      </w:r>
      <w:r>
        <w:rPr>
          <w:rFonts w:hint="eastAsia" w:asciiTheme="minorEastAsia" w:hAnsiTheme="minorEastAsia" w:eastAsiaTheme="minorEastAsia" w:cstheme="minorEastAsia"/>
          <w:color w:val="auto"/>
          <w:kern w:val="2"/>
          <w:sz w:val="21"/>
          <w:szCs w:val="21"/>
          <w:highlight w:val="none"/>
          <w:lang w:val="en-US" w:eastAsia="zh-CN"/>
        </w:rPr>
        <w:t>采购人</w:t>
      </w:r>
      <w:r>
        <w:rPr>
          <w:rFonts w:hint="eastAsia" w:asciiTheme="minorEastAsia" w:hAnsiTheme="minorEastAsia" w:eastAsiaTheme="minorEastAsia" w:cstheme="minorEastAsia"/>
          <w:color w:val="auto"/>
          <w:kern w:val="2"/>
          <w:sz w:val="21"/>
          <w:szCs w:val="21"/>
          <w:highlight w:val="none"/>
        </w:rPr>
        <w:t>组织相关单位和人员讨论协商解决。</w:t>
      </w:r>
    </w:p>
    <w:p w14:paraId="51F927C8">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5.2协审单位在项目评审过程中，应严守职业道德和廉洁纪律，构建内部严格有效的质量控制体系，接受委托方的指导和监督。</w:t>
      </w:r>
    </w:p>
    <w:p w14:paraId="6C67B096">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5.3协审单位或协审人员遇有应当回避的情况时，应当主动提出回避，否则</w:t>
      </w:r>
      <w:r>
        <w:rPr>
          <w:rFonts w:hint="eastAsia" w:asciiTheme="minorEastAsia" w:hAnsiTheme="minorEastAsia" w:eastAsiaTheme="minorEastAsia" w:cstheme="minorEastAsia"/>
          <w:color w:val="auto"/>
          <w:kern w:val="2"/>
          <w:sz w:val="21"/>
          <w:szCs w:val="21"/>
          <w:highlight w:val="none"/>
          <w:lang w:val="en-US" w:eastAsia="zh-CN"/>
        </w:rPr>
        <w:t>采购人</w:t>
      </w:r>
      <w:r>
        <w:rPr>
          <w:rFonts w:hint="eastAsia" w:asciiTheme="minorEastAsia" w:hAnsiTheme="minorEastAsia" w:eastAsiaTheme="minorEastAsia" w:cstheme="minorEastAsia"/>
          <w:color w:val="auto"/>
          <w:kern w:val="2"/>
          <w:sz w:val="21"/>
          <w:szCs w:val="21"/>
          <w:highlight w:val="none"/>
        </w:rPr>
        <w:t>有权取消该项协审业务约定，情节严重的，</w:t>
      </w:r>
      <w:r>
        <w:rPr>
          <w:rFonts w:hint="eastAsia" w:asciiTheme="minorEastAsia" w:hAnsiTheme="minorEastAsia" w:eastAsiaTheme="minorEastAsia" w:cstheme="minorEastAsia"/>
          <w:color w:val="auto"/>
          <w:kern w:val="2"/>
          <w:sz w:val="21"/>
          <w:szCs w:val="21"/>
          <w:highlight w:val="none"/>
          <w:lang w:val="en-US" w:eastAsia="zh-CN"/>
        </w:rPr>
        <w:t>采购人</w:t>
      </w:r>
      <w:r>
        <w:rPr>
          <w:rFonts w:hint="eastAsia" w:asciiTheme="minorEastAsia" w:hAnsiTheme="minorEastAsia" w:eastAsiaTheme="minorEastAsia" w:cstheme="minorEastAsia"/>
          <w:color w:val="auto"/>
          <w:kern w:val="2"/>
          <w:sz w:val="21"/>
          <w:szCs w:val="21"/>
          <w:highlight w:val="none"/>
        </w:rPr>
        <w:t>有权将该协审单位清退出库。</w:t>
      </w:r>
    </w:p>
    <w:p w14:paraId="372B3703">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eastAsia" w:asciiTheme="minorEastAsia" w:hAnsiTheme="minorEastAsia" w:eastAsiaTheme="minorEastAsia" w:cstheme="minorEastAsia"/>
          <w:b/>
          <w:bCs/>
          <w:color w:val="auto"/>
          <w:kern w:val="2"/>
          <w:sz w:val="21"/>
          <w:szCs w:val="21"/>
          <w:highlight w:val="none"/>
        </w:rPr>
      </w:pPr>
      <w:r>
        <w:rPr>
          <w:rFonts w:hint="eastAsia" w:asciiTheme="minorEastAsia" w:hAnsiTheme="minorEastAsia" w:eastAsiaTheme="minorEastAsia" w:cstheme="minorEastAsia"/>
          <w:b/>
          <w:bCs/>
          <w:color w:val="auto"/>
          <w:kern w:val="2"/>
          <w:sz w:val="21"/>
          <w:szCs w:val="21"/>
          <w:highlight w:val="none"/>
        </w:rPr>
        <w:t>6</w:t>
      </w:r>
      <w:r>
        <w:rPr>
          <w:rFonts w:hint="eastAsia" w:asciiTheme="minorEastAsia" w:hAnsiTheme="minorEastAsia" w:eastAsiaTheme="minorEastAsia" w:cstheme="minorEastAsia"/>
          <w:b/>
          <w:bCs/>
          <w:color w:val="auto"/>
          <w:kern w:val="2"/>
          <w:sz w:val="21"/>
          <w:szCs w:val="21"/>
          <w:highlight w:val="none"/>
          <w:lang w:val="en-US" w:eastAsia="zh-CN"/>
        </w:rPr>
        <w:t>.</w:t>
      </w:r>
      <w:r>
        <w:rPr>
          <w:rFonts w:hint="eastAsia" w:asciiTheme="minorEastAsia" w:hAnsiTheme="minorEastAsia" w:eastAsiaTheme="minorEastAsia" w:cstheme="minorEastAsia"/>
          <w:b/>
          <w:bCs/>
          <w:color w:val="auto"/>
          <w:kern w:val="2"/>
          <w:sz w:val="21"/>
          <w:szCs w:val="21"/>
          <w:highlight w:val="none"/>
        </w:rPr>
        <w:t>资料要求：</w:t>
      </w:r>
    </w:p>
    <w:p w14:paraId="11F1E8E5">
      <w:pPr>
        <w:keepNext w:val="0"/>
        <w:keepLines w:val="0"/>
        <w:pageBreakBefore w:val="0"/>
        <w:widowControl w:val="0"/>
        <w:kinsoku/>
        <w:wordWrap/>
        <w:overflowPunct/>
        <w:topLinePunct w:val="0"/>
        <w:autoSpaceDE/>
        <w:autoSpaceDN/>
        <w:bidi w:val="0"/>
        <w:adjustRightInd/>
        <w:snapToGrid/>
        <w:spacing w:line="400" w:lineRule="exact"/>
        <w:ind w:left="0" w:leftChars="0" w:firstLine="409" w:firstLineChars="195"/>
        <w:jc w:val="left"/>
        <w:textAlignment w:val="auto"/>
        <w:rPr>
          <w:rFonts w:hint="eastAsia" w:asciiTheme="minorEastAsia" w:hAnsiTheme="minorEastAsia" w:eastAsiaTheme="minorEastAsia" w:cstheme="minorEastAsia"/>
          <w:color w:val="auto"/>
          <w:kern w:val="0"/>
          <w:sz w:val="21"/>
          <w:szCs w:val="21"/>
          <w:highlight w:val="none"/>
          <w:lang w:val="zh-CN"/>
        </w:rPr>
      </w:pPr>
      <w:r>
        <w:rPr>
          <w:rFonts w:hint="eastAsia" w:asciiTheme="minorEastAsia" w:hAnsiTheme="minorEastAsia" w:eastAsiaTheme="minorEastAsia" w:cstheme="minorEastAsia"/>
          <w:color w:val="auto"/>
          <w:kern w:val="2"/>
          <w:sz w:val="21"/>
          <w:szCs w:val="21"/>
          <w:highlight w:val="none"/>
        </w:rPr>
        <w:t>中介机构不得遗失、损坏、篡改各类资料。同时也不得私自接受送审单位补充提供的任何审核资料，亦不得将受托项目的审核资料交于他人。如发生此类情况，中介机构应承担相应责任。同时财政局有权中止与其签订的协审协议，并做出相应的处罚。</w:t>
      </w:r>
    </w:p>
    <w:p w14:paraId="4050D316">
      <w:pPr>
        <w:keepNext w:val="0"/>
        <w:keepLines w:val="0"/>
        <w:pageBreakBefore w:val="0"/>
        <w:widowControl w:val="0"/>
        <w:kinsoku/>
        <w:wordWrap/>
        <w:overflowPunct/>
        <w:topLinePunct w:val="0"/>
        <w:autoSpaceDE/>
        <w:autoSpaceDN/>
        <w:bidi w:val="0"/>
        <w:adjustRightInd/>
        <w:spacing w:line="400" w:lineRule="exact"/>
        <w:ind w:left="0" w:leftChars="0" w:firstLine="422" w:firstLineChars="200"/>
        <w:jc w:val="left"/>
        <w:textAlignment w:val="auto"/>
        <w:rPr>
          <w:rFonts w:hint="eastAsia" w:asciiTheme="minorEastAsia" w:hAnsiTheme="minorEastAsia" w:eastAsiaTheme="minorEastAsia" w:cstheme="minorEastAsia"/>
          <w:b/>
          <w:bCs/>
          <w:color w:val="auto"/>
          <w:sz w:val="21"/>
          <w:szCs w:val="21"/>
          <w:highlight w:val="none"/>
          <w:lang w:val="zh-CN"/>
        </w:rPr>
      </w:pPr>
      <w:r>
        <w:rPr>
          <w:rFonts w:hint="eastAsia" w:asciiTheme="minorEastAsia" w:hAnsiTheme="minorEastAsia" w:eastAsiaTheme="minorEastAsia" w:cstheme="minorEastAsia"/>
          <w:b/>
          <w:bCs/>
          <w:color w:val="auto"/>
          <w:sz w:val="21"/>
          <w:szCs w:val="21"/>
          <w:highlight w:val="none"/>
          <w:lang w:val="en-US" w:eastAsia="zh-CN"/>
        </w:rPr>
        <w:t>7.</w:t>
      </w:r>
      <w:r>
        <w:rPr>
          <w:rFonts w:hint="eastAsia" w:asciiTheme="minorEastAsia" w:hAnsiTheme="minorEastAsia" w:eastAsiaTheme="minorEastAsia" w:cstheme="minorEastAsia"/>
          <w:b/>
          <w:bCs/>
          <w:color w:val="auto"/>
          <w:sz w:val="21"/>
          <w:szCs w:val="21"/>
          <w:highlight w:val="none"/>
          <w:lang w:val="zh-CN"/>
        </w:rPr>
        <w:t>付款方式</w:t>
      </w:r>
    </w:p>
    <w:p w14:paraId="3335F992">
      <w:pPr>
        <w:keepNext w:val="0"/>
        <w:keepLines w:val="0"/>
        <w:pageBreakBefore w:val="0"/>
        <w:widowControl w:val="0"/>
        <w:kinsoku/>
        <w:wordWrap/>
        <w:overflowPunct/>
        <w:topLinePunct w:val="0"/>
        <w:autoSpaceDE/>
        <w:autoSpaceDN/>
        <w:bidi w:val="0"/>
        <w:adjustRightInd/>
        <w:snapToGrid w:val="0"/>
        <w:spacing w:line="400" w:lineRule="exact"/>
        <w:ind w:firstLine="420" w:firstLineChars="200"/>
        <w:textAlignment w:val="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【特别提醒】付款方式不接受负偏离及任何意图改变付款方式的意图表达，否则作无效响应处理。</w:t>
      </w:r>
    </w:p>
    <w:p w14:paraId="670058DA">
      <w:pPr>
        <w:keepNext w:val="0"/>
        <w:keepLines w:val="0"/>
        <w:pageBreakBefore w:val="0"/>
        <w:widowControl w:val="0"/>
        <w:kinsoku/>
        <w:wordWrap/>
        <w:overflowPunct/>
        <w:topLinePunct w:val="0"/>
        <w:autoSpaceDE/>
        <w:autoSpaceDN/>
        <w:bidi w:val="0"/>
        <w:adjustRightInd/>
        <w:spacing w:line="400" w:lineRule="exact"/>
        <w:ind w:firstLine="562"/>
        <w:textAlignment w:val="auto"/>
        <w:rPr>
          <w:rFonts w:hint="eastAsia" w:asciiTheme="minorEastAsia" w:hAnsiTheme="minorEastAsia" w:eastAsiaTheme="minorEastAsia" w:cstheme="minorEastAsia"/>
          <w:b/>
          <w:sz w:val="28"/>
          <w:szCs w:val="28"/>
          <w:lang w:val="zh-CN"/>
        </w:rPr>
      </w:pPr>
      <w:r>
        <w:rPr>
          <w:rFonts w:hint="eastAsia" w:asciiTheme="minorEastAsia" w:hAnsiTheme="minorEastAsia" w:eastAsiaTheme="minorEastAsia" w:cstheme="minorEastAsia"/>
          <w:b/>
          <w:color w:val="auto"/>
          <w:kern w:val="2"/>
          <w:sz w:val="21"/>
          <w:szCs w:val="21"/>
          <w:highlight w:val="none"/>
          <w:lang w:val="zh-CN"/>
        </w:rPr>
        <w:t>入围服务要求</w:t>
      </w:r>
    </w:p>
    <w:p w14:paraId="1B9CAC5E">
      <w:pPr>
        <w:keepNext w:val="0"/>
        <w:keepLines w:val="0"/>
        <w:pageBreakBefore w:val="0"/>
        <w:widowControl w:val="0"/>
        <w:kinsoku/>
        <w:wordWrap/>
        <w:overflowPunct/>
        <w:topLinePunct w:val="0"/>
        <w:autoSpaceDE/>
        <w:autoSpaceDN/>
        <w:bidi w:val="0"/>
        <w:adjustRightInd/>
        <w:spacing w:line="400" w:lineRule="exact"/>
        <w:ind w:firstLine="560"/>
        <w:textAlignment w:val="auto"/>
        <w:rPr>
          <w:rFonts w:hint="eastAsia" w:asciiTheme="minorEastAsia" w:hAnsiTheme="minorEastAsia" w:eastAsiaTheme="minorEastAsia" w:cstheme="minorEastAsia"/>
          <w:bCs/>
          <w:sz w:val="21"/>
          <w:szCs w:val="21"/>
          <w:lang w:val="zh-CN"/>
        </w:rPr>
      </w:pPr>
      <w:r>
        <w:rPr>
          <w:rFonts w:hint="eastAsia" w:asciiTheme="minorEastAsia" w:hAnsiTheme="minorEastAsia" w:eastAsiaTheme="minorEastAsia" w:cstheme="minorEastAsia"/>
          <w:bCs/>
          <w:sz w:val="21"/>
          <w:szCs w:val="21"/>
          <w:lang w:val="zh-CN"/>
        </w:rPr>
        <w:t>1.供应商响应的服务的技术、商务等条件不得低于采购需求。</w:t>
      </w:r>
    </w:p>
    <w:p w14:paraId="47AD49BE">
      <w:pPr>
        <w:keepNext w:val="0"/>
        <w:keepLines w:val="0"/>
        <w:pageBreakBefore w:val="0"/>
        <w:widowControl w:val="0"/>
        <w:kinsoku/>
        <w:wordWrap/>
        <w:overflowPunct/>
        <w:topLinePunct w:val="0"/>
        <w:autoSpaceDE/>
        <w:autoSpaceDN/>
        <w:bidi w:val="0"/>
        <w:adjustRightInd/>
        <w:spacing w:line="400" w:lineRule="exact"/>
        <w:ind w:firstLine="560"/>
        <w:textAlignment w:val="auto"/>
        <w:rPr>
          <w:rFonts w:hint="eastAsia" w:asciiTheme="minorEastAsia" w:hAnsiTheme="minorEastAsia" w:eastAsiaTheme="minorEastAsia" w:cstheme="minorEastAsia"/>
          <w:bCs/>
          <w:sz w:val="21"/>
          <w:szCs w:val="21"/>
          <w:lang w:val="zh-CN"/>
        </w:rPr>
      </w:pPr>
      <w:r>
        <w:rPr>
          <w:rFonts w:hint="eastAsia" w:asciiTheme="minorEastAsia" w:hAnsiTheme="minorEastAsia" w:eastAsiaTheme="minorEastAsia" w:cstheme="minorEastAsia"/>
          <w:bCs/>
          <w:sz w:val="21"/>
          <w:szCs w:val="21"/>
          <w:lang w:val="zh-CN"/>
        </w:rPr>
        <w:t>2.入围供应商在框架协议采购系统填报服务信息，执行框架协议，所填报服务信息应与响应文件服务信息一致。</w:t>
      </w:r>
    </w:p>
    <w:p w14:paraId="536522AB">
      <w:pPr>
        <w:keepNext w:val="0"/>
        <w:keepLines w:val="0"/>
        <w:pageBreakBefore w:val="0"/>
        <w:widowControl w:val="0"/>
        <w:kinsoku/>
        <w:wordWrap/>
        <w:overflowPunct/>
        <w:topLinePunct w:val="0"/>
        <w:autoSpaceDE/>
        <w:autoSpaceDN/>
        <w:bidi w:val="0"/>
        <w:adjustRightInd/>
        <w:spacing w:line="400" w:lineRule="exact"/>
        <w:ind w:firstLine="562"/>
        <w:textAlignment w:val="auto"/>
        <w:rPr>
          <w:rFonts w:hint="eastAsia" w:asciiTheme="minorEastAsia" w:hAnsiTheme="minorEastAsia" w:eastAsiaTheme="minorEastAsia" w:cstheme="minorEastAsia"/>
          <w:b/>
          <w:color w:val="auto"/>
          <w:kern w:val="2"/>
          <w:sz w:val="21"/>
          <w:szCs w:val="21"/>
          <w:highlight w:val="none"/>
          <w:lang w:val="zh-CN"/>
        </w:rPr>
      </w:pPr>
      <w:r>
        <w:rPr>
          <w:rFonts w:hint="eastAsia" w:asciiTheme="minorEastAsia" w:hAnsiTheme="minorEastAsia" w:eastAsiaTheme="minorEastAsia" w:cstheme="minorEastAsia"/>
          <w:b/>
          <w:color w:val="auto"/>
          <w:kern w:val="2"/>
          <w:sz w:val="21"/>
          <w:szCs w:val="21"/>
          <w:highlight w:val="none"/>
          <w:lang w:val="zh-CN"/>
        </w:rPr>
        <w:t>框架协议期间的价格确定</w:t>
      </w:r>
    </w:p>
    <w:p w14:paraId="0F117E3E">
      <w:pPr>
        <w:keepNext w:val="0"/>
        <w:keepLines w:val="0"/>
        <w:pageBreakBefore w:val="0"/>
        <w:widowControl w:val="0"/>
        <w:kinsoku/>
        <w:wordWrap/>
        <w:overflowPunct/>
        <w:topLinePunct w:val="0"/>
        <w:autoSpaceDE/>
        <w:autoSpaceDN/>
        <w:bidi w:val="0"/>
        <w:adjustRightInd/>
        <w:spacing w:line="400" w:lineRule="exact"/>
        <w:ind w:firstLine="560"/>
        <w:textAlignment w:val="auto"/>
        <w:rPr>
          <w:rFonts w:hint="eastAsia" w:asciiTheme="minorEastAsia" w:hAnsiTheme="minorEastAsia" w:eastAsiaTheme="minorEastAsia" w:cstheme="minorEastAsia"/>
          <w:bCs/>
          <w:sz w:val="21"/>
          <w:szCs w:val="21"/>
          <w:lang w:val="zh-CN"/>
        </w:rPr>
      </w:pPr>
      <w:r>
        <w:rPr>
          <w:rFonts w:hint="eastAsia" w:asciiTheme="minorEastAsia" w:hAnsiTheme="minorEastAsia" w:eastAsiaTheme="minorEastAsia" w:cstheme="minorEastAsia"/>
          <w:bCs/>
          <w:sz w:val="21"/>
          <w:szCs w:val="21"/>
          <w:lang w:val="zh-CN"/>
        </w:rPr>
        <w:t>1.在框架协议期间，入围服务价格为合同授予阶段最高限价，不得上调。</w:t>
      </w:r>
    </w:p>
    <w:p w14:paraId="1DCC541A">
      <w:pPr>
        <w:keepNext w:val="0"/>
        <w:keepLines w:val="0"/>
        <w:pageBreakBefore w:val="0"/>
        <w:widowControl w:val="0"/>
        <w:kinsoku/>
        <w:wordWrap/>
        <w:overflowPunct/>
        <w:topLinePunct w:val="0"/>
        <w:autoSpaceDE/>
        <w:autoSpaceDN/>
        <w:bidi w:val="0"/>
        <w:adjustRightInd/>
        <w:spacing w:line="400" w:lineRule="exact"/>
        <w:ind w:firstLine="560"/>
        <w:textAlignment w:val="auto"/>
        <w:rPr>
          <w:rFonts w:hint="eastAsia" w:asciiTheme="minorEastAsia" w:hAnsiTheme="minorEastAsia" w:eastAsiaTheme="minorEastAsia" w:cstheme="minorEastAsia"/>
          <w:bCs/>
          <w:sz w:val="21"/>
          <w:szCs w:val="21"/>
          <w:lang w:val="zh-CN"/>
        </w:rPr>
      </w:pPr>
      <w:r>
        <w:rPr>
          <w:rFonts w:hint="eastAsia" w:asciiTheme="minorEastAsia" w:hAnsiTheme="minorEastAsia" w:eastAsiaTheme="minorEastAsia" w:cstheme="minorEastAsia"/>
          <w:bCs/>
          <w:sz w:val="21"/>
          <w:szCs w:val="21"/>
          <w:lang w:val="zh-CN"/>
        </w:rPr>
        <w:t>2.框架协议采购应当订立固定价格合同，在履约期间不得变更单价。</w:t>
      </w:r>
    </w:p>
    <w:p w14:paraId="0445D036">
      <w:pPr>
        <w:keepNext w:val="0"/>
        <w:keepLines w:val="0"/>
        <w:pageBreakBefore w:val="0"/>
        <w:widowControl w:val="0"/>
        <w:kinsoku/>
        <w:wordWrap/>
        <w:overflowPunct/>
        <w:topLinePunct w:val="0"/>
        <w:autoSpaceDE/>
        <w:autoSpaceDN/>
        <w:bidi w:val="0"/>
        <w:adjustRightInd/>
        <w:spacing w:line="400" w:lineRule="exact"/>
        <w:ind w:firstLine="560"/>
        <w:textAlignment w:val="auto"/>
        <w:rPr>
          <w:rFonts w:hint="eastAsia" w:asciiTheme="minorEastAsia" w:hAnsiTheme="minorEastAsia" w:eastAsiaTheme="minorEastAsia" w:cstheme="minorEastAsia"/>
          <w:bCs/>
          <w:sz w:val="21"/>
          <w:szCs w:val="21"/>
          <w:lang w:val="zh-CN"/>
        </w:rPr>
      </w:pPr>
      <w:r>
        <w:rPr>
          <w:rFonts w:hint="eastAsia" w:asciiTheme="minorEastAsia" w:hAnsiTheme="minorEastAsia" w:eastAsiaTheme="minorEastAsia" w:cstheme="minorEastAsia"/>
          <w:bCs/>
          <w:sz w:val="21"/>
          <w:szCs w:val="21"/>
          <w:lang w:val="zh-CN"/>
        </w:rPr>
        <w:t>3.在其他优惠条件方面，入围供应商不得对采购人实行差别待遇。零售客户等享受的优惠条件，采购人必须同等享受。</w:t>
      </w:r>
    </w:p>
    <w:p w14:paraId="00AA0238">
      <w:pPr>
        <w:keepNext w:val="0"/>
        <w:keepLines w:val="0"/>
        <w:pageBreakBefore w:val="0"/>
        <w:widowControl w:val="0"/>
        <w:kinsoku/>
        <w:wordWrap/>
        <w:overflowPunct/>
        <w:topLinePunct w:val="0"/>
        <w:autoSpaceDE/>
        <w:autoSpaceDN/>
        <w:bidi w:val="0"/>
        <w:adjustRightInd/>
        <w:spacing w:line="400" w:lineRule="exact"/>
        <w:ind w:firstLine="562"/>
        <w:textAlignment w:val="auto"/>
        <w:rPr>
          <w:rFonts w:hint="eastAsia" w:asciiTheme="minorEastAsia" w:hAnsiTheme="minorEastAsia" w:eastAsiaTheme="minorEastAsia" w:cstheme="minorEastAsia"/>
          <w:b/>
          <w:color w:val="auto"/>
          <w:kern w:val="2"/>
          <w:sz w:val="21"/>
          <w:szCs w:val="21"/>
          <w:highlight w:val="none"/>
          <w:lang w:val="zh-CN"/>
        </w:rPr>
      </w:pPr>
      <w:r>
        <w:rPr>
          <w:rFonts w:hint="eastAsia" w:asciiTheme="minorEastAsia" w:hAnsiTheme="minorEastAsia" w:eastAsiaTheme="minorEastAsia" w:cstheme="minorEastAsia"/>
          <w:b/>
          <w:color w:val="auto"/>
          <w:kern w:val="2"/>
          <w:sz w:val="21"/>
          <w:szCs w:val="21"/>
          <w:highlight w:val="none"/>
          <w:lang w:val="zh-CN"/>
        </w:rPr>
        <w:t>入围供应商商务要求</w:t>
      </w:r>
    </w:p>
    <w:p w14:paraId="36EEE64D">
      <w:pPr>
        <w:keepNext w:val="0"/>
        <w:keepLines w:val="0"/>
        <w:pageBreakBefore w:val="0"/>
        <w:widowControl w:val="0"/>
        <w:tabs>
          <w:tab w:val="left" w:pos="851"/>
        </w:tabs>
        <w:kinsoku/>
        <w:wordWrap/>
        <w:overflowPunct/>
        <w:topLinePunct w:val="0"/>
        <w:autoSpaceDE/>
        <w:autoSpaceDN/>
        <w:bidi w:val="0"/>
        <w:adjustRightIn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1.保证本次框架协议服务入围价是真实的，可考量的，接受采购人的监督、检查。</w:t>
      </w:r>
    </w:p>
    <w:p w14:paraId="67C85EF9">
      <w:pPr>
        <w:keepNext w:val="0"/>
        <w:keepLines w:val="0"/>
        <w:pageBreakBefore w:val="0"/>
        <w:widowControl w:val="0"/>
        <w:tabs>
          <w:tab w:val="left" w:pos="851"/>
        </w:tabs>
        <w:kinsoku/>
        <w:wordWrap/>
        <w:overflowPunct/>
        <w:topLinePunct w:val="0"/>
        <w:autoSpaceDE/>
        <w:autoSpaceDN/>
        <w:bidi w:val="0"/>
        <w:adjustRightIn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2.保证所提供的服务符合国家有关质量技术标准及相关法律、法规规定的要求。</w:t>
      </w:r>
    </w:p>
    <w:p w14:paraId="1C9D885A">
      <w:pPr>
        <w:keepNext w:val="0"/>
        <w:keepLines w:val="0"/>
        <w:pageBreakBefore w:val="0"/>
        <w:widowControl w:val="0"/>
        <w:tabs>
          <w:tab w:val="left" w:pos="851"/>
        </w:tabs>
        <w:kinsoku/>
        <w:wordWrap/>
        <w:overflowPunct/>
        <w:topLinePunct w:val="0"/>
        <w:autoSpaceDE/>
        <w:autoSpaceDN/>
        <w:bidi w:val="0"/>
        <w:adjustRightIn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3.保证本项目采购人优先享受各项服务。</w:t>
      </w:r>
    </w:p>
    <w:p w14:paraId="4DEA015D">
      <w:pPr>
        <w:keepNext w:val="0"/>
        <w:keepLines w:val="0"/>
        <w:pageBreakBefore w:val="0"/>
        <w:widowControl w:val="0"/>
        <w:tabs>
          <w:tab w:val="left" w:pos="851"/>
        </w:tabs>
        <w:kinsoku/>
        <w:wordWrap/>
        <w:overflowPunct/>
        <w:topLinePunct w:val="0"/>
        <w:autoSpaceDE/>
        <w:autoSpaceDN/>
        <w:bidi w:val="0"/>
        <w:adjustRightIn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4.针对本项目成立服务小组，指派专人负责日常管理及联络工作。</w:t>
      </w:r>
    </w:p>
    <w:p w14:paraId="4D499ED8">
      <w:pPr>
        <w:keepNext w:val="0"/>
        <w:keepLines w:val="0"/>
        <w:pageBreakBefore w:val="0"/>
        <w:widowControl w:val="0"/>
        <w:tabs>
          <w:tab w:val="left" w:pos="851"/>
        </w:tabs>
        <w:kinsoku/>
        <w:wordWrap/>
        <w:overflowPunct/>
        <w:topLinePunct w:val="0"/>
        <w:autoSpaceDE/>
        <w:autoSpaceDN/>
        <w:bidi w:val="0"/>
        <w:adjustRightIn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5.建立采购人投诉及处理台帐，记录投诉内容及协调处理方法，有效督促严格履约。</w:t>
      </w:r>
    </w:p>
    <w:p w14:paraId="1630E387">
      <w:pPr>
        <w:keepNext w:val="0"/>
        <w:keepLines w:val="0"/>
        <w:pageBreakBefore w:val="0"/>
        <w:widowControl w:val="0"/>
        <w:tabs>
          <w:tab w:val="left" w:pos="851"/>
        </w:tabs>
        <w:kinsoku/>
        <w:wordWrap/>
        <w:overflowPunct/>
        <w:topLinePunct w:val="0"/>
        <w:autoSpaceDE/>
        <w:autoSpaceDN/>
        <w:bidi w:val="0"/>
        <w:adjustRightIn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6.提供技术服务热线（7*24小时），负责解答采购人遇到的问题。</w:t>
      </w:r>
    </w:p>
    <w:p w14:paraId="14B0DE9D">
      <w:pPr>
        <w:keepNext w:val="0"/>
        <w:keepLines w:val="0"/>
        <w:pageBreakBefore w:val="0"/>
        <w:widowControl w:val="0"/>
        <w:tabs>
          <w:tab w:val="left" w:pos="851"/>
        </w:tabs>
        <w:kinsoku/>
        <w:wordWrap/>
        <w:overflowPunct/>
        <w:topLinePunct w:val="0"/>
        <w:autoSpaceDE/>
        <w:autoSpaceDN/>
        <w:bidi w:val="0"/>
        <w:adjustRightIn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7.服从采购人管理要求，通过江苏省框架协议采购系统执行本次框架协议采购合同。</w:t>
      </w:r>
    </w:p>
    <w:p w14:paraId="76ACBBBE">
      <w:pPr>
        <w:keepNext w:val="0"/>
        <w:keepLines w:val="0"/>
        <w:pageBreakBefore w:val="0"/>
        <w:widowControl w:val="0"/>
        <w:tabs>
          <w:tab w:val="left" w:pos="851"/>
        </w:tabs>
        <w:kinsoku/>
        <w:wordWrap/>
        <w:overflowPunct/>
        <w:topLinePunct w:val="0"/>
        <w:autoSpaceDE/>
        <w:autoSpaceDN/>
        <w:bidi w:val="0"/>
        <w:adjustRightIn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8.协助有关部门做好廉政工作，防止腐败现象的出现。</w:t>
      </w:r>
    </w:p>
    <w:p w14:paraId="06F1315B">
      <w:pPr>
        <w:keepNext w:val="0"/>
        <w:keepLines w:val="0"/>
        <w:pageBreakBefore w:val="0"/>
        <w:widowControl w:val="0"/>
        <w:tabs>
          <w:tab w:val="left" w:pos="851"/>
        </w:tabs>
        <w:kinsoku/>
        <w:wordWrap/>
        <w:overflowPunct/>
        <w:topLinePunct w:val="0"/>
        <w:autoSpaceDE/>
        <w:autoSpaceDN/>
        <w:bidi w:val="0"/>
        <w:adjustRightIn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9.供应商提供的其他服务承诺。</w:t>
      </w:r>
    </w:p>
    <w:p w14:paraId="149BDEB9">
      <w:pPr>
        <w:keepNext w:val="0"/>
        <w:keepLines w:val="0"/>
        <w:pageBreakBefore w:val="0"/>
        <w:widowControl w:val="0"/>
        <w:tabs>
          <w:tab w:val="left" w:pos="851"/>
        </w:tabs>
        <w:kinsoku/>
        <w:wordWrap/>
        <w:overflowPunct/>
        <w:topLinePunct w:val="0"/>
        <w:autoSpaceDE/>
        <w:autoSpaceDN/>
        <w:bidi w:val="0"/>
        <w:adjustRightIn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10.入围供应商应按照框架协议管理相关规定，主动配合采购人和各级财政部门的管理，按照相关的要求实施框架协议采购，并应做好信息维护、履约管理等工作。</w:t>
      </w:r>
    </w:p>
    <w:p w14:paraId="58EFB321">
      <w:pPr>
        <w:keepNext w:val="0"/>
        <w:keepLines w:val="0"/>
        <w:pageBreakBefore w:val="0"/>
        <w:widowControl w:val="0"/>
        <w:tabs>
          <w:tab w:val="left" w:pos="851"/>
        </w:tabs>
        <w:kinsoku/>
        <w:wordWrap/>
        <w:overflowPunct/>
        <w:topLinePunct w:val="0"/>
        <w:autoSpaceDE/>
        <w:autoSpaceDN/>
        <w:bidi w:val="0"/>
        <w:adjustRightIn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11.服务时间地点：根据采购人与供应商合同约定完成。</w:t>
      </w:r>
    </w:p>
    <w:p w14:paraId="27FF7918">
      <w:pPr>
        <w:keepNext w:val="0"/>
        <w:keepLines w:val="0"/>
        <w:pageBreakBefore w:val="0"/>
        <w:widowControl w:val="0"/>
        <w:tabs>
          <w:tab w:val="left" w:pos="851"/>
        </w:tabs>
        <w:kinsoku/>
        <w:wordWrap/>
        <w:overflowPunct/>
        <w:topLinePunct w:val="0"/>
        <w:autoSpaceDE/>
        <w:autoSpaceDN/>
        <w:bidi w:val="0"/>
        <w:adjustRightIn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12.验收：采购人组织验收，符合征集文件和响应文件要求和承诺书承诺方可验收。</w:t>
      </w:r>
    </w:p>
    <w:p w14:paraId="5D7AC562">
      <w:pPr>
        <w:keepNext w:val="0"/>
        <w:keepLines w:val="0"/>
        <w:pageBreakBefore w:val="0"/>
        <w:widowControl w:val="0"/>
        <w:tabs>
          <w:tab w:val="left" w:pos="851"/>
        </w:tabs>
        <w:kinsoku/>
        <w:wordWrap/>
        <w:overflowPunct/>
        <w:topLinePunct w:val="0"/>
        <w:autoSpaceDE/>
        <w:autoSpaceDN/>
        <w:bidi w:val="0"/>
        <w:adjustRightIn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13.付款要求：由采购人和供应商按合同约定执行。</w:t>
      </w:r>
    </w:p>
    <w:p w14:paraId="0A5D69FE">
      <w:pPr>
        <w:keepNext w:val="0"/>
        <w:keepLines w:val="0"/>
        <w:pageBreakBefore w:val="0"/>
        <w:widowControl w:val="0"/>
        <w:tabs>
          <w:tab w:val="left" w:pos="851"/>
        </w:tabs>
        <w:kinsoku/>
        <w:wordWrap/>
        <w:overflowPunct/>
        <w:topLinePunct w:val="0"/>
        <w:autoSpaceDE/>
        <w:autoSpaceDN/>
        <w:bidi w:val="0"/>
        <w:adjustRightIn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14.框架协议期限：两年（自框架协议签订之日起两年）。</w:t>
      </w:r>
    </w:p>
    <w:p w14:paraId="7E32320F">
      <w:pPr>
        <w:keepNext w:val="0"/>
        <w:keepLines w:val="0"/>
        <w:pageBreakBefore w:val="0"/>
        <w:widowControl w:val="0"/>
        <w:tabs>
          <w:tab w:val="left" w:pos="851"/>
        </w:tabs>
        <w:kinsoku/>
        <w:wordWrap/>
        <w:overflowPunct/>
        <w:topLinePunct w:val="0"/>
        <w:autoSpaceDE/>
        <w:autoSpaceDN/>
        <w:bidi w:val="0"/>
        <w:adjustRightIn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15.入围供应商在“苏采云”系统框架协议采购管理模块（http://jszfcg.jsczt.cn/jszc/login）填报信息，执行框架协议，所填报信息应与响应文件信息一致。</w:t>
      </w:r>
    </w:p>
    <w:p w14:paraId="65C3519F">
      <w:pPr>
        <w:keepNext w:val="0"/>
        <w:keepLines w:val="0"/>
        <w:pageBreakBefore w:val="0"/>
        <w:widowControl w:val="0"/>
        <w:tabs>
          <w:tab w:val="left" w:pos="851"/>
        </w:tabs>
        <w:kinsoku/>
        <w:wordWrap/>
        <w:overflowPunct/>
        <w:topLinePunct w:val="0"/>
        <w:autoSpaceDE/>
        <w:autoSpaceDN/>
        <w:bidi w:val="0"/>
        <w:adjustRightIn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16.报价要求：</w:t>
      </w:r>
      <w:bookmarkStart w:id="176" w:name="_Hlk178323074"/>
      <w:r>
        <w:rPr>
          <w:rFonts w:hint="eastAsia" w:asciiTheme="minorEastAsia" w:hAnsiTheme="minorEastAsia" w:eastAsiaTheme="minorEastAsia" w:cstheme="minorEastAsia"/>
          <w:sz w:val="21"/>
          <w:szCs w:val="21"/>
        </w:rPr>
        <w:t>按照本征集文件协审费用的结算及支付要求执行，本项目无需报价</w:t>
      </w:r>
      <w:bookmarkEnd w:id="176"/>
      <w:r>
        <w:rPr>
          <w:rFonts w:hint="eastAsia" w:asciiTheme="minorEastAsia" w:hAnsiTheme="minorEastAsia" w:eastAsiaTheme="minorEastAsia" w:cstheme="minorEastAsia"/>
          <w:sz w:val="21"/>
          <w:szCs w:val="21"/>
        </w:rPr>
        <w:t>。</w:t>
      </w:r>
    </w:p>
    <w:p w14:paraId="3BC6DD21">
      <w:pPr>
        <w:keepNext w:val="0"/>
        <w:keepLines w:val="0"/>
        <w:pageBreakBefore w:val="0"/>
        <w:widowControl w:val="0"/>
        <w:kinsoku/>
        <w:wordWrap/>
        <w:overflowPunct/>
        <w:topLinePunct w:val="0"/>
        <w:autoSpaceDE/>
        <w:autoSpaceDN/>
        <w:bidi w:val="0"/>
        <w:adjustRightInd/>
        <w:spacing w:line="400" w:lineRule="exact"/>
        <w:ind w:firstLine="562"/>
        <w:textAlignment w:val="auto"/>
        <w:rPr>
          <w:rFonts w:hint="eastAsia" w:asciiTheme="minorEastAsia" w:hAnsiTheme="minorEastAsia" w:eastAsiaTheme="minorEastAsia" w:cstheme="minorEastAsia"/>
          <w:b/>
          <w:color w:val="auto"/>
          <w:kern w:val="2"/>
          <w:sz w:val="21"/>
          <w:szCs w:val="21"/>
          <w:highlight w:val="none"/>
          <w:lang w:val="zh-CN"/>
        </w:rPr>
      </w:pPr>
      <w:r>
        <w:rPr>
          <w:rFonts w:hint="eastAsia" w:asciiTheme="minorEastAsia" w:hAnsiTheme="minorEastAsia" w:eastAsiaTheme="minorEastAsia" w:cstheme="minorEastAsia"/>
          <w:b/>
          <w:color w:val="auto"/>
          <w:kern w:val="2"/>
          <w:sz w:val="21"/>
          <w:szCs w:val="21"/>
          <w:highlight w:val="none"/>
          <w:lang w:val="zh-CN"/>
        </w:rPr>
        <w:t>框架协议合同授予</w:t>
      </w:r>
    </w:p>
    <w:p w14:paraId="0F343C09">
      <w:pPr>
        <w:pStyle w:val="204"/>
        <w:keepNext w:val="0"/>
        <w:keepLines w:val="0"/>
        <w:pageBreakBefore w:val="0"/>
        <w:widowControl w:val="0"/>
        <w:kinsoku/>
        <w:wordWrap/>
        <w:overflowPunct/>
        <w:topLinePunct w:val="0"/>
        <w:autoSpaceDE/>
        <w:autoSpaceDN/>
        <w:bidi w:val="0"/>
        <w:adjustRightIn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1.确定第二阶段成交供应商应当由采购人依据入围服务质量、经营活动中重大违法记录情况以及服务便利性、用户评价等因素，从第一阶段入围供应商中直接选定。</w:t>
      </w:r>
    </w:p>
    <w:p w14:paraId="25560ABD">
      <w:pPr>
        <w:pStyle w:val="204"/>
        <w:keepNext w:val="0"/>
        <w:keepLines w:val="0"/>
        <w:pageBreakBefore w:val="0"/>
        <w:widowControl w:val="0"/>
        <w:kinsoku/>
        <w:wordWrap/>
        <w:overflowPunct/>
        <w:topLinePunct w:val="0"/>
        <w:autoSpaceDE/>
        <w:autoSpaceDN/>
        <w:bidi w:val="0"/>
        <w:adjustRightIn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2.采购人原则上不得采购框架协议采购范围以外的服务。如框架协议范围内产品确实无法满足采购人的工作需要，应由当地财政部门及政府集中采购机构履行核实及确认手续后组织采购。</w:t>
      </w:r>
    </w:p>
    <w:p w14:paraId="12B5FDDA">
      <w:pPr>
        <w:pStyle w:val="204"/>
        <w:keepNext w:val="0"/>
        <w:keepLines w:val="0"/>
        <w:pageBreakBefore w:val="0"/>
        <w:widowControl w:val="0"/>
        <w:kinsoku/>
        <w:wordWrap/>
        <w:overflowPunct/>
        <w:topLinePunct w:val="0"/>
        <w:autoSpaceDE/>
        <w:autoSpaceDN/>
        <w:bidi w:val="0"/>
        <w:adjustRightIn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对于框架协议入围服务，采购人证明能够以更低价格向非入围供应商采购相同服务，且入围供应商不同意将价格降至非入围供应商以下的，可以将合同授予非入围供应商。采购人将合同授予非入围供应商的，应当在确定成交供应商后1个工作日内发布单笔成交结果公告。</w:t>
      </w:r>
    </w:p>
    <w:p w14:paraId="05FDEA73">
      <w:pPr>
        <w:pStyle w:val="204"/>
        <w:keepNext w:val="0"/>
        <w:keepLines w:val="0"/>
        <w:pageBreakBefore w:val="0"/>
        <w:widowControl w:val="0"/>
        <w:kinsoku/>
        <w:wordWrap/>
        <w:overflowPunct/>
        <w:topLinePunct w:val="0"/>
        <w:autoSpaceDE/>
        <w:autoSpaceDN/>
        <w:bidi w:val="0"/>
        <w:adjustRightInd/>
        <w:spacing w:line="400" w:lineRule="exact"/>
        <w:ind w:firstLine="560"/>
        <w:textAlignment w:val="auto"/>
        <w:rPr>
          <w:rFonts w:hint="eastAsia" w:asciiTheme="minorEastAsia" w:hAnsiTheme="minorEastAsia" w:eastAsiaTheme="minorEastAsia" w:cstheme="minorEastAsia"/>
          <w:b/>
          <w:color w:val="auto"/>
          <w:kern w:val="2"/>
          <w:sz w:val="21"/>
          <w:szCs w:val="21"/>
          <w:highlight w:val="none"/>
          <w:lang w:val="zh-CN" w:eastAsia="zh-CN" w:bidi="ar-SA"/>
        </w:rPr>
      </w:pPr>
      <w:r>
        <w:rPr>
          <w:rFonts w:hint="eastAsia" w:asciiTheme="minorEastAsia" w:hAnsiTheme="minorEastAsia" w:eastAsiaTheme="minorEastAsia" w:cstheme="minorEastAsia"/>
          <w:b/>
          <w:color w:val="auto"/>
          <w:kern w:val="2"/>
          <w:sz w:val="21"/>
          <w:szCs w:val="21"/>
          <w:highlight w:val="none"/>
          <w:lang w:val="zh-CN" w:eastAsia="zh-CN" w:bidi="ar-SA"/>
        </w:rPr>
        <w:t>履约管理要求</w:t>
      </w:r>
    </w:p>
    <w:p w14:paraId="1CC5E48A">
      <w:pPr>
        <w:pStyle w:val="204"/>
        <w:keepNext w:val="0"/>
        <w:keepLines w:val="0"/>
        <w:pageBreakBefore w:val="0"/>
        <w:widowControl w:val="0"/>
        <w:kinsoku/>
        <w:wordWrap/>
        <w:overflowPunct/>
        <w:topLinePunct w:val="0"/>
        <w:autoSpaceDE/>
        <w:autoSpaceDN/>
        <w:bidi w:val="0"/>
        <w:adjustRightIn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1.管理形式</w:t>
      </w:r>
    </w:p>
    <w:p w14:paraId="3CFB5A48">
      <w:pPr>
        <w:pStyle w:val="204"/>
        <w:keepNext w:val="0"/>
        <w:keepLines w:val="0"/>
        <w:pageBreakBefore w:val="0"/>
        <w:widowControl w:val="0"/>
        <w:kinsoku/>
        <w:wordWrap/>
        <w:overflowPunct/>
        <w:topLinePunct w:val="0"/>
        <w:autoSpaceDE/>
        <w:autoSpaceDN/>
        <w:bidi w:val="0"/>
        <w:adjustRightIn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征集人通过满意度调查、随机抽查、投诉举报处理等方式，对框架协议入围供应商开展履约及售后服务监督，检查和处理结果将在框架协议系统公布。</w:t>
      </w:r>
    </w:p>
    <w:p w14:paraId="419EDDE2">
      <w:pPr>
        <w:pStyle w:val="204"/>
        <w:keepNext w:val="0"/>
        <w:keepLines w:val="0"/>
        <w:pageBreakBefore w:val="0"/>
        <w:widowControl w:val="0"/>
        <w:kinsoku/>
        <w:wordWrap/>
        <w:overflowPunct/>
        <w:topLinePunct w:val="0"/>
        <w:autoSpaceDE/>
        <w:autoSpaceDN/>
        <w:bidi w:val="0"/>
        <w:adjustRightIn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2.管理标准</w:t>
      </w:r>
    </w:p>
    <w:p w14:paraId="1FB4A8EF">
      <w:pPr>
        <w:pStyle w:val="204"/>
        <w:keepNext w:val="0"/>
        <w:keepLines w:val="0"/>
        <w:pageBreakBefore w:val="0"/>
        <w:widowControl w:val="0"/>
        <w:kinsoku/>
        <w:wordWrap/>
        <w:overflowPunct/>
        <w:topLinePunct w:val="0"/>
        <w:autoSpaceDE/>
        <w:autoSpaceDN/>
        <w:bidi w:val="0"/>
        <w:adjustRightInd/>
        <w:spacing w:line="400" w:lineRule="exact"/>
        <w:ind w:firstLine="56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在监管检查中，如发现以下情形，视为不合格行为。征集人在核实情况后将对相关责任供应商予以处理：</w:t>
      </w:r>
    </w:p>
    <w:p w14:paraId="605E48CA">
      <w:pPr>
        <w:pStyle w:val="204"/>
        <w:keepNext w:val="0"/>
        <w:keepLines w:val="0"/>
        <w:pageBreakBefore w:val="0"/>
        <w:widowControl w:val="0"/>
        <w:kinsoku/>
        <w:wordWrap/>
        <w:overflowPunct/>
        <w:topLinePunct w:val="0"/>
        <w:autoSpaceDE/>
        <w:autoSpaceDN/>
        <w:bidi w:val="0"/>
        <w:adjustRightInd/>
        <w:spacing w:line="400" w:lineRule="exact"/>
        <w:ind w:firstLine="48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（1）入围服务不符合国家有关规定、响应承诺和框架协议规定。</w:t>
      </w:r>
    </w:p>
    <w:p w14:paraId="2207085C">
      <w:pPr>
        <w:pStyle w:val="204"/>
        <w:keepNext w:val="0"/>
        <w:keepLines w:val="0"/>
        <w:pageBreakBefore w:val="0"/>
        <w:widowControl w:val="0"/>
        <w:kinsoku/>
        <w:wordWrap/>
        <w:overflowPunct/>
        <w:topLinePunct w:val="0"/>
        <w:autoSpaceDE/>
        <w:autoSpaceDN/>
        <w:bidi w:val="0"/>
        <w:adjustRightInd/>
        <w:spacing w:line="400" w:lineRule="exact"/>
        <w:ind w:firstLine="48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（2）无正当理由不按照承诺服务或提供售后服务。</w:t>
      </w:r>
    </w:p>
    <w:p w14:paraId="2FFFBB6C">
      <w:pPr>
        <w:pStyle w:val="204"/>
        <w:keepNext w:val="0"/>
        <w:keepLines w:val="0"/>
        <w:pageBreakBefore w:val="0"/>
        <w:widowControl w:val="0"/>
        <w:kinsoku/>
        <w:wordWrap/>
        <w:overflowPunct/>
        <w:topLinePunct w:val="0"/>
        <w:autoSpaceDE/>
        <w:autoSpaceDN/>
        <w:bidi w:val="0"/>
        <w:adjustRightInd/>
        <w:spacing w:line="400" w:lineRule="exact"/>
        <w:ind w:firstLine="48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（3）具体项目成交价高于其入围价格或服务承诺。</w:t>
      </w:r>
    </w:p>
    <w:p w14:paraId="67620BA5">
      <w:pPr>
        <w:pStyle w:val="204"/>
        <w:keepNext w:val="0"/>
        <w:keepLines w:val="0"/>
        <w:pageBreakBefore w:val="0"/>
        <w:widowControl w:val="0"/>
        <w:kinsoku/>
        <w:wordWrap/>
        <w:overflowPunct/>
        <w:topLinePunct w:val="0"/>
        <w:autoSpaceDE/>
        <w:autoSpaceDN/>
        <w:bidi w:val="0"/>
        <w:adjustRightInd/>
        <w:spacing w:line="400" w:lineRule="exact"/>
        <w:ind w:firstLine="48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（4）使用不正当竞争手段，影响采购单位正常采购活动。</w:t>
      </w:r>
    </w:p>
    <w:p w14:paraId="36950874">
      <w:pPr>
        <w:pStyle w:val="204"/>
        <w:keepNext w:val="0"/>
        <w:keepLines w:val="0"/>
        <w:pageBreakBefore w:val="0"/>
        <w:widowControl w:val="0"/>
        <w:kinsoku/>
        <w:wordWrap/>
        <w:overflowPunct/>
        <w:topLinePunct w:val="0"/>
        <w:autoSpaceDE/>
        <w:autoSpaceDN/>
        <w:bidi w:val="0"/>
        <w:adjustRightInd/>
        <w:spacing w:line="400" w:lineRule="exact"/>
        <w:ind w:firstLine="48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（5）满意度调查中采购人反馈不满意，经核实确系供应商责任。</w:t>
      </w:r>
    </w:p>
    <w:p w14:paraId="70464CDE">
      <w:pPr>
        <w:pStyle w:val="204"/>
        <w:keepNext w:val="0"/>
        <w:keepLines w:val="0"/>
        <w:pageBreakBefore w:val="0"/>
        <w:widowControl w:val="0"/>
        <w:kinsoku/>
        <w:wordWrap/>
        <w:overflowPunct/>
        <w:topLinePunct w:val="0"/>
        <w:autoSpaceDE/>
        <w:autoSpaceDN/>
        <w:bidi w:val="0"/>
        <w:adjustRightInd/>
        <w:spacing w:line="400" w:lineRule="exact"/>
        <w:ind w:firstLine="48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（6）无正当理由放弃入围资格或退出框架协议。</w:t>
      </w:r>
    </w:p>
    <w:p w14:paraId="53DFD811">
      <w:pPr>
        <w:pStyle w:val="204"/>
        <w:keepNext w:val="0"/>
        <w:keepLines w:val="0"/>
        <w:pageBreakBefore w:val="0"/>
        <w:widowControl w:val="0"/>
        <w:kinsoku/>
        <w:wordWrap/>
        <w:overflowPunct/>
        <w:topLinePunct w:val="0"/>
        <w:autoSpaceDE/>
        <w:autoSpaceDN/>
        <w:bidi w:val="0"/>
        <w:adjustRightInd/>
        <w:spacing w:line="400" w:lineRule="exact"/>
        <w:ind w:firstLine="48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（7）其他违法违规行为。</w:t>
      </w:r>
    </w:p>
    <w:p w14:paraId="2EE9B454">
      <w:pPr>
        <w:pStyle w:val="204"/>
        <w:keepNext w:val="0"/>
        <w:keepLines w:val="0"/>
        <w:pageBreakBefore w:val="0"/>
        <w:widowControl w:val="0"/>
        <w:kinsoku/>
        <w:wordWrap/>
        <w:overflowPunct/>
        <w:topLinePunct w:val="0"/>
        <w:autoSpaceDE/>
        <w:autoSpaceDN/>
        <w:bidi w:val="0"/>
        <w:adjustRightInd/>
        <w:spacing w:line="400" w:lineRule="exact"/>
        <w:ind w:firstLine="48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3.管理措施</w:t>
      </w:r>
    </w:p>
    <w:p w14:paraId="23989B0D">
      <w:pPr>
        <w:pStyle w:val="204"/>
        <w:keepNext w:val="0"/>
        <w:keepLines w:val="0"/>
        <w:pageBreakBefore w:val="0"/>
        <w:widowControl w:val="0"/>
        <w:kinsoku/>
        <w:wordWrap/>
        <w:overflowPunct/>
        <w:topLinePunct w:val="0"/>
        <w:autoSpaceDE/>
        <w:autoSpaceDN/>
        <w:bidi w:val="0"/>
        <w:adjustRightInd/>
        <w:spacing w:line="400" w:lineRule="exact"/>
        <w:ind w:firstLine="48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对履约监管中发现的不合格行为，按以下措施处理：</w:t>
      </w:r>
    </w:p>
    <w:p w14:paraId="00D1FC41">
      <w:pPr>
        <w:pStyle w:val="204"/>
        <w:keepNext w:val="0"/>
        <w:keepLines w:val="0"/>
        <w:pageBreakBefore w:val="0"/>
        <w:widowControl w:val="0"/>
        <w:kinsoku/>
        <w:wordWrap/>
        <w:overflowPunct/>
        <w:topLinePunct w:val="0"/>
        <w:autoSpaceDE/>
        <w:autoSpaceDN/>
        <w:bidi w:val="0"/>
        <w:adjustRightInd/>
        <w:spacing w:line="400" w:lineRule="exact"/>
        <w:ind w:firstLine="48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（1）整改</w:t>
      </w:r>
    </w:p>
    <w:p w14:paraId="53E7503F">
      <w:pPr>
        <w:pStyle w:val="204"/>
        <w:keepNext w:val="0"/>
        <w:keepLines w:val="0"/>
        <w:pageBreakBefore w:val="0"/>
        <w:widowControl w:val="0"/>
        <w:kinsoku/>
        <w:wordWrap/>
        <w:overflowPunct/>
        <w:topLinePunct w:val="0"/>
        <w:autoSpaceDE/>
        <w:autoSpaceDN/>
        <w:bidi w:val="0"/>
        <w:adjustRightInd/>
        <w:spacing w:line="400" w:lineRule="exact"/>
        <w:ind w:firstLine="48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入围供应商在框架协议系统中存在不合格行为，征集人出具《责令整改通知书》，限定时间完成整改。被开具《责令整改通知书》的供应商，视作差评，记录在案。</w:t>
      </w:r>
    </w:p>
    <w:p w14:paraId="515C5315">
      <w:pPr>
        <w:pStyle w:val="204"/>
        <w:keepNext w:val="0"/>
        <w:keepLines w:val="0"/>
        <w:pageBreakBefore w:val="0"/>
        <w:widowControl w:val="0"/>
        <w:kinsoku/>
        <w:wordWrap/>
        <w:overflowPunct/>
        <w:topLinePunct w:val="0"/>
        <w:autoSpaceDE/>
        <w:autoSpaceDN/>
        <w:bidi w:val="0"/>
        <w:adjustRightInd/>
        <w:spacing w:line="400" w:lineRule="exact"/>
        <w:ind w:firstLine="48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（2）暂停交易资格</w:t>
      </w:r>
    </w:p>
    <w:p w14:paraId="3BB882D5">
      <w:pPr>
        <w:pStyle w:val="204"/>
        <w:keepNext w:val="0"/>
        <w:keepLines w:val="0"/>
        <w:pageBreakBefore w:val="0"/>
        <w:widowControl w:val="0"/>
        <w:kinsoku/>
        <w:wordWrap/>
        <w:overflowPunct/>
        <w:topLinePunct w:val="0"/>
        <w:autoSpaceDE/>
        <w:autoSpaceDN/>
        <w:bidi w:val="0"/>
        <w:adjustRightInd/>
        <w:spacing w:line="400" w:lineRule="exact"/>
        <w:ind w:firstLine="48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对拒不接受征集人约谈，或者规定时间未按《责令整改通知书》完成整改的供应商，暂停其框架协议交易资格三个月，并在框架协议系统公示。</w:t>
      </w:r>
    </w:p>
    <w:p w14:paraId="5A1720B2">
      <w:pPr>
        <w:pStyle w:val="204"/>
        <w:keepNext w:val="0"/>
        <w:keepLines w:val="0"/>
        <w:pageBreakBefore w:val="0"/>
        <w:widowControl w:val="0"/>
        <w:kinsoku/>
        <w:wordWrap/>
        <w:overflowPunct/>
        <w:topLinePunct w:val="0"/>
        <w:autoSpaceDE/>
        <w:autoSpaceDN/>
        <w:bidi w:val="0"/>
        <w:adjustRightInd/>
        <w:spacing w:line="400" w:lineRule="exact"/>
        <w:ind w:firstLine="48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（3）终止交易资格</w:t>
      </w:r>
    </w:p>
    <w:p w14:paraId="0026786E">
      <w:pPr>
        <w:pStyle w:val="204"/>
        <w:keepNext w:val="0"/>
        <w:keepLines w:val="0"/>
        <w:pageBreakBefore w:val="0"/>
        <w:widowControl w:val="0"/>
        <w:kinsoku/>
        <w:wordWrap/>
        <w:overflowPunct/>
        <w:topLinePunct w:val="0"/>
        <w:autoSpaceDE/>
        <w:autoSpaceDN/>
        <w:bidi w:val="0"/>
        <w:adjustRightInd/>
        <w:spacing w:line="400" w:lineRule="exact"/>
        <w:ind w:firstLine="48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1"/>
          <w:szCs w:val="21"/>
        </w:rPr>
        <w:t>供应商在被发现存在恶意违规，造成严重后果，或在框架协议有效期内两次被开具《责令整改通知单》，解除当期框架协议，同时报请财政部门，列入供应商诚信档案。</w:t>
      </w:r>
      <w:r>
        <w:rPr>
          <w:rFonts w:hint="eastAsia" w:asciiTheme="minorEastAsia" w:hAnsiTheme="minorEastAsia" w:eastAsiaTheme="minorEastAsia" w:cstheme="minorEastAsia"/>
          <w:sz w:val="28"/>
          <w:szCs w:val="28"/>
        </w:rPr>
        <w:br w:type="page" w:clear="all"/>
      </w:r>
    </w:p>
    <w:p w14:paraId="5E28A03E">
      <w:pPr>
        <w:pStyle w:val="2"/>
        <w:spacing w:line="360" w:lineRule="auto"/>
        <w:rPr>
          <w:rFonts w:hint="eastAsia" w:asciiTheme="minorEastAsia" w:hAnsiTheme="minorEastAsia" w:eastAsiaTheme="minorEastAsia" w:cstheme="minorEastAsia"/>
          <w:sz w:val="44"/>
          <w:szCs w:val="44"/>
        </w:rPr>
      </w:pPr>
      <w:bookmarkStart w:id="177" w:name="_Toc120614281"/>
      <w:r>
        <w:rPr>
          <w:rFonts w:hint="eastAsia" w:asciiTheme="minorEastAsia" w:hAnsiTheme="minorEastAsia" w:eastAsiaTheme="minorEastAsia" w:cstheme="minorEastAsia"/>
          <w:sz w:val="44"/>
          <w:szCs w:val="44"/>
        </w:rPr>
        <w:t>第五章  确定入围及成交供应商</w:t>
      </w:r>
    </w:p>
    <w:p w14:paraId="5390F4D7">
      <w:pPr>
        <w:pBdr>
          <w:top w:val="none" w:color="000000" w:sz="0" w:space="0"/>
          <w:left w:val="none" w:color="000000" w:sz="0" w:space="0"/>
          <w:bottom w:val="none" w:color="000000" w:sz="0" w:space="0"/>
          <w:right w:val="none" w:color="000000" w:sz="0" w:space="0"/>
        </w:pBdr>
        <w:spacing w:line="360" w:lineRule="auto"/>
        <w:ind w:firstLine="562"/>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sz w:val="28"/>
          <w:szCs w:val="28"/>
        </w:rPr>
        <w:t>一、确定第一阶段入围供应商的评审方法</w:t>
      </w:r>
    </w:p>
    <w:p w14:paraId="371F4A0E">
      <w:pPr>
        <w:pStyle w:val="198"/>
        <w:spacing w:before="0" w:after="0"/>
        <w:ind w:firstLine="560"/>
        <w:rPr>
          <w:rFonts w:hint="default" w:asciiTheme="minorEastAsia" w:hAnsiTheme="minorEastAsia" w:eastAsiaTheme="minorEastAsia" w:cstheme="minorEastAsia"/>
          <w:b/>
          <w:bCs/>
          <w:sz w:val="21"/>
          <w:szCs w:val="21"/>
          <w:highlight w:val="none"/>
          <w:lang w:val="en-US" w:eastAsia="zh-CN"/>
        </w:rPr>
      </w:pPr>
      <w:bookmarkStart w:id="178" w:name="_Hlk157266202"/>
      <w:r>
        <w:rPr>
          <w:rFonts w:hint="eastAsia" w:asciiTheme="minorEastAsia" w:hAnsiTheme="minorEastAsia" w:eastAsiaTheme="minorEastAsia" w:cstheme="minorEastAsia"/>
          <w:sz w:val="21"/>
          <w:szCs w:val="21"/>
        </w:rPr>
        <w:t>1.确定第一阶段入围供应商的评审方法为</w:t>
      </w:r>
      <w:r>
        <w:rPr>
          <w:rFonts w:hint="eastAsia" w:asciiTheme="minorEastAsia" w:hAnsiTheme="minorEastAsia" w:eastAsiaTheme="minorEastAsia" w:cstheme="minorEastAsia"/>
          <w:b/>
          <w:bCs/>
          <w:sz w:val="21"/>
          <w:szCs w:val="21"/>
        </w:rPr>
        <w:t>质量优先法。</w:t>
      </w:r>
      <w:r>
        <w:rPr>
          <w:rFonts w:hint="eastAsia" w:asciiTheme="minorEastAsia" w:hAnsiTheme="minorEastAsia" w:eastAsiaTheme="minorEastAsia" w:cstheme="minorEastAsia"/>
          <w:sz w:val="21"/>
          <w:szCs w:val="21"/>
        </w:rPr>
        <w:t>质量优先法是指对满足采购需求且响应报价不超过最高限制单价的货物、服务进行质量综合评分，按照质量评分从高到低排序，根据征集文件规定的淘汰率或者入围供应商数量上限，确定入围供应商的评审方法。评审小组遵循公平、公正、择优原则，独立按照评分标准分别评定供应商的分值；各供应商的最终得分为各评委所评定分值的平均值，并按高低顺序排列，并依次确定入围候选单位。</w:t>
      </w:r>
      <w:r>
        <w:rPr>
          <w:rFonts w:hint="eastAsia" w:asciiTheme="minorEastAsia" w:hAnsiTheme="minorEastAsia" w:eastAsiaTheme="minorEastAsia" w:cstheme="minorEastAsia"/>
          <w:b/>
          <w:bCs/>
          <w:sz w:val="21"/>
          <w:szCs w:val="21"/>
          <w:highlight w:val="none"/>
        </w:rPr>
        <w:t>若得分相同，按项目人员配置得分由高到低排列；若项目人员配置得分相同的，按</w:t>
      </w:r>
      <w:r>
        <w:rPr>
          <w:rFonts w:hint="eastAsia" w:asciiTheme="minorEastAsia" w:hAnsiTheme="minorEastAsia" w:eastAsiaTheme="minorEastAsia" w:cstheme="minorEastAsia"/>
          <w:b/>
          <w:bCs/>
          <w:sz w:val="21"/>
          <w:szCs w:val="21"/>
          <w:highlight w:val="none"/>
          <w:lang w:val="en-US" w:eastAsia="zh-CN"/>
        </w:rPr>
        <w:t>投标人编审业绩</w:t>
      </w:r>
      <w:r>
        <w:rPr>
          <w:rFonts w:hint="eastAsia" w:asciiTheme="minorEastAsia" w:hAnsiTheme="minorEastAsia" w:eastAsiaTheme="minorEastAsia" w:cstheme="minorEastAsia"/>
          <w:b/>
          <w:bCs/>
          <w:sz w:val="21"/>
          <w:szCs w:val="21"/>
          <w:highlight w:val="none"/>
        </w:rPr>
        <w:t>得分由高到低排列；若项目人员配置得分、</w:t>
      </w:r>
      <w:r>
        <w:rPr>
          <w:rFonts w:hint="eastAsia" w:asciiTheme="minorEastAsia" w:hAnsiTheme="minorEastAsia" w:eastAsiaTheme="minorEastAsia" w:cstheme="minorEastAsia"/>
          <w:b/>
          <w:bCs/>
          <w:sz w:val="21"/>
          <w:szCs w:val="21"/>
          <w:highlight w:val="none"/>
          <w:lang w:val="en-US" w:eastAsia="zh-CN"/>
        </w:rPr>
        <w:t>投标人编审业绩</w:t>
      </w:r>
      <w:r>
        <w:rPr>
          <w:rFonts w:hint="eastAsia" w:asciiTheme="minorEastAsia" w:hAnsiTheme="minorEastAsia" w:eastAsiaTheme="minorEastAsia" w:cstheme="minorEastAsia"/>
          <w:b/>
          <w:bCs/>
          <w:sz w:val="21"/>
          <w:szCs w:val="21"/>
          <w:highlight w:val="none"/>
        </w:rPr>
        <w:t>得分均相同的，按</w:t>
      </w:r>
      <w:r>
        <w:rPr>
          <w:rFonts w:hint="eastAsia" w:asciiTheme="minorEastAsia" w:hAnsiTheme="minorEastAsia" w:eastAsiaTheme="minorEastAsia" w:cstheme="minorEastAsia"/>
          <w:b/>
          <w:bCs/>
          <w:sz w:val="21"/>
          <w:szCs w:val="21"/>
          <w:highlight w:val="none"/>
          <w:lang w:val="en-US" w:eastAsia="zh-CN"/>
        </w:rPr>
        <w:t>投标人内部管理制度</w:t>
      </w:r>
      <w:r>
        <w:rPr>
          <w:rFonts w:hint="eastAsia" w:asciiTheme="minorEastAsia" w:hAnsiTheme="minorEastAsia" w:eastAsiaTheme="minorEastAsia" w:cstheme="minorEastAsia"/>
          <w:b/>
          <w:bCs/>
          <w:sz w:val="21"/>
          <w:szCs w:val="21"/>
          <w:highlight w:val="none"/>
        </w:rPr>
        <w:t>得分由高到低排列；若项目人员配置得分、</w:t>
      </w:r>
      <w:r>
        <w:rPr>
          <w:rFonts w:hint="eastAsia" w:asciiTheme="minorEastAsia" w:hAnsiTheme="minorEastAsia" w:eastAsiaTheme="minorEastAsia" w:cstheme="minorEastAsia"/>
          <w:b/>
          <w:bCs/>
          <w:sz w:val="21"/>
          <w:szCs w:val="21"/>
          <w:highlight w:val="none"/>
          <w:lang w:val="en-US" w:eastAsia="zh-CN"/>
        </w:rPr>
        <w:t>投标人编审业绩得分</w:t>
      </w:r>
      <w:r>
        <w:rPr>
          <w:rFonts w:hint="eastAsia" w:asciiTheme="minorEastAsia" w:hAnsiTheme="minorEastAsia" w:eastAsiaTheme="minorEastAsia" w:cstheme="minorEastAsia"/>
          <w:b/>
          <w:bCs/>
          <w:sz w:val="21"/>
          <w:szCs w:val="21"/>
          <w:highlight w:val="none"/>
        </w:rPr>
        <w:t>、</w:t>
      </w:r>
      <w:r>
        <w:rPr>
          <w:rFonts w:hint="eastAsia" w:asciiTheme="minorEastAsia" w:hAnsiTheme="minorEastAsia" w:eastAsiaTheme="minorEastAsia" w:cstheme="minorEastAsia"/>
          <w:b/>
          <w:bCs/>
          <w:sz w:val="21"/>
          <w:szCs w:val="21"/>
          <w:highlight w:val="none"/>
          <w:lang w:val="en-US" w:eastAsia="zh-CN"/>
        </w:rPr>
        <w:t>内部管理制度</w:t>
      </w:r>
      <w:r>
        <w:rPr>
          <w:rFonts w:hint="eastAsia" w:asciiTheme="minorEastAsia" w:hAnsiTheme="minorEastAsia" w:eastAsiaTheme="minorEastAsia" w:cstheme="minorEastAsia"/>
          <w:b/>
          <w:bCs/>
          <w:sz w:val="21"/>
          <w:szCs w:val="21"/>
          <w:highlight w:val="none"/>
        </w:rPr>
        <w:t>得分均相同的，按</w:t>
      </w:r>
      <w:r>
        <w:rPr>
          <w:rFonts w:hint="eastAsia" w:asciiTheme="minorEastAsia" w:hAnsiTheme="minorEastAsia" w:eastAsiaTheme="minorEastAsia" w:cstheme="minorEastAsia"/>
          <w:b/>
          <w:bCs/>
          <w:sz w:val="21"/>
          <w:szCs w:val="21"/>
          <w:highlight w:val="none"/>
          <w:lang w:val="en-US" w:eastAsia="zh-CN"/>
        </w:rPr>
        <w:t>投标人协审方案</w:t>
      </w:r>
      <w:r>
        <w:rPr>
          <w:rFonts w:hint="eastAsia" w:asciiTheme="minorEastAsia" w:hAnsiTheme="minorEastAsia" w:eastAsiaTheme="minorEastAsia" w:cstheme="minorEastAsia"/>
          <w:b/>
          <w:bCs/>
          <w:sz w:val="21"/>
          <w:szCs w:val="21"/>
          <w:highlight w:val="none"/>
        </w:rPr>
        <w:t>得分由高到低排列</w:t>
      </w:r>
      <w:r>
        <w:rPr>
          <w:rFonts w:hint="eastAsia" w:asciiTheme="minorEastAsia" w:hAnsiTheme="minorEastAsia" w:eastAsiaTheme="minorEastAsia" w:cstheme="minorEastAsia"/>
          <w:b/>
          <w:bCs/>
          <w:sz w:val="21"/>
          <w:szCs w:val="21"/>
          <w:highlight w:val="none"/>
          <w:lang w:val="en-US" w:eastAsia="zh-CN"/>
        </w:rPr>
        <w:t>；</w:t>
      </w:r>
      <w:r>
        <w:rPr>
          <w:rFonts w:hint="eastAsia" w:asciiTheme="minorEastAsia" w:hAnsiTheme="minorEastAsia" w:eastAsiaTheme="minorEastAsia" w:cstheme="minorEastAsia"/>
          <w:b/>
          <w:bCs/>
          <w:sz w:val="21"/>
          <w:szCs w:val="21"/>
          <w:highlight w:val="none"/>
        </w:rPr>
        <w:t>若项目人员配置得分、</w:t>
      </w:r>
      <w:r>
        <w:rPr>
          <w:rFonts w:hint="eastAsia" w:asciiTheme="minorEastAsia" w:hAnsiTheme="minorEastAsia" w:eastAsiaTheme="minorEastAsia" w:cstheme="minorEastAsia"/>
          <w:b/>
          <w:bCs/>
          <w:sz w:val="21"/>
          <w:szCs w:val="21"/>
          <w:highlight w:val="none"/>
          <w:lang w:val="en-US" w:eastAsia="zh-CN"/>
        </w:rPr>
        <w:t>投标人编审业绩得分</w:t>
      </w:r>
      <w:r>
        <w:rPr>
          <w:rFonts w:hint="eastAsia" w:asciiTheme="minorEastAsia" w:hAnsiTheme="minorEastAsia" w:eastAsiaTheme="minorEastAsia" w:cstheme="minorEastAsia"/>
          <w:b/>
          <w:bCs/>
          <w:sz w:val="21"/>
          <w:szCs w:val="21"/>
          <w:highlight w:val="none"/>
        </w:rPr>
        <w:t>、</w:t>
      </w:r>
      <w:r>
        <w:rPr>
          <w:rFonts w:hint="eastAsia" w:asciiTheme="minorEastAsia" w:hAnsiTheme="minorEastAsia" w:eastAsiaTheme="minorEastAsia" w:cstheme="minorEastAsia"/>
          <w:b/>
          <w:bCs/>
          <w:sz w:val="21"/>
          <w:szCs w:val="21"/>
          <w:highlight w:val="none"/>
          <w:lang w:val="en-US" w:eastAsia="zh-CN"/>
        </w:rPr>
        <w:t>内部管理制度得分、投标人协审方案</w:t>
      </w:r>
      <w:r>
        <w:rPr>
          <w:rFonts w:hint="eastAsia" w:asciiTheme="minorEastAsia" w:hAnsiTheme="minorEastAsia" w:eastAsiaTheme="minorEastAsia" w:cstheme="minorEastAsia"/>
          <w:b/>
          <w:bCs/>
          <w:sz w:val="21"/>
          <w:szCs w:val="21"/>
          <w:highlight w:val="none"/>
        </w:rPr>
        <w:t>得分均相同的</w:t>
      </w:r>
      <w:r>
        <w:rPr>
          <w:rFonts w:hint="eastAsia" w:asciiTheme="minorEastAsia" w:hAnsiTheme="minorEastAsia" w:eastAsiaTheme="minorEastAsia" w:cstheme="minorEastAsia"/>
          <w:b/>
          <w:bCs/>
          <w:sz w:val="21"/>
          <w:szCs w:val="21"/>
          <w:highlight w:val="none"/>
          <w:lang w:eastAsia="zh-CN"/>
        </w:rPr>
        <w:t>，</w:t>
      </w:r>
      <w:r>
        <w:rPr>
          <w:rFonts w:hint="eastAsia" w:asciiTheme="minorEastAsia" w:hAnsiTheme="minorEastAsia" w:eastAsiaTheme="minorEastAsia" w:cstheme="minorEastAsia"/>
          <w:b/>
          <w:bCs/>
          <w:sz w:val="21"/>
          <w:szCs w:val="21"/>
          <w:highlight w:val="none"/>
          <w:lang w:val="en-US" w:eastAsia="zh-CN"/>
        </w:rPr>
        <w:t>按响应服务保障得分由高到低排列。</w:t>
      </w:r>
    </w:p>
    <w:p w14:paraId="395A09C9">
      <w:pPr>
        <w:pStyle w:val="198"/>
        <w:spacing w:before="0" w:after="0"/>
        <w:ind w:firstLine="56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2.入围供应商数量</w:t>
      </w:r>
    </w:p>
    <w:p w14:paraId="3A0826A8">
      <w:pPr>
        <w:pStyle w:val="198"/>
        <w:spacing w:before="0" w:after="0"/>
        <w:ind w:firstLine="560"/>
        <w:rPr>
          <w:rFonts w:hint="eastAsia" w:asciiTheme="minorEastAsia" w:hAnsiTheme="minorEastAsia" w:eastAsiaTheme="minorEastAsia" w:cstheme="minorEastAsia"/>
          <w:sz w:val="21"/>
          <w:szCs w:val="21"/>
          <w:highlight w:val="yellow"/>
          <w:lang w:eastAsia="zh-CN"/>
        </w:rPr>
      </w:pPr>
      <w:r>
        <w:rPr>
          <w:rFonts w:hint="eastAsia" w:asciiTheme="minorEastAsia" w:hAnsiTheme="minorEastAsia" w:eastAsiaTheme="minorEastAsia" w:cstheme="minorEastAsia"/>
          <w:sz w:val="21"/>
          <w:szCs w:val="21"/>
          <w:highlight w:val="none"/>
        </w:rPr>
        <w:t>入围供应商的数量最多为</w:t>
      </w:r>
      <w:r>
        <w:rPr>
          <w:rFonts w:hint="eastAsia" w:asciiTheme="minorEastAsia" w:hAnsiTheme="minorEastAsia" w:eastAsiaTheme="minorEastAsia" w:cstheme="minorEastAsia"/>
          <w:sz w:val="21"/>
          <w:szCs w:val="21"/>
          <w:highlight w:val="none"/>
          <w:lang w:val="en-US" w:eastAsia="zh-CN"/>
        </w:rPr>
        <w:t>20</w:t>
      </w:r>
      <w:r>
        <w:rPr>
          <w:rFonts w:hint="eastAsia" w:asciiTheme="minorEastAsia" w:hAnsiTheme="minorEastAsia" w:eastAsiaTheme="minorEastAsia" w:cstheme="minorEastAsia"/>
          <w:sz w:val="21"/>
          <w:szCs w:val="21"/>
          <w:highlight w:val="none"/>
        </w:rPr>
        <w:t>家，同时需满足：“入围供应商的淘汰比例不低于20%，且至少淘汰一家供应商”（按照得分由高到低排序，如最后一名入围单位有并列的情况，则并列的单位全部入围）</w:t>
      </w:r>
      <w:r>
        <w:rPr>
          <w:rFonts w:hint="eastAsia" w:asciiTheme="minorEastAsia" w:hAnsiTheme="minorEastAsia" w:eastAsiaTheme="minorEastAsia" w:cstheme="minorEastAsia"/>
          <w:sz w:val="21"/>
          <w:szCs w:val="21"/>
          <w:highlight w:val="none"/>
          <w:lang w:eastAsia="zh-CN"/>
        </w:rPr>
        <w:t>。</w:t>
      </w:r>
    </w:p>
    <w:p w14:paraId="1C53CFD2">
      <w:pPr>
        <w:pStyle w:val="198"/>
        <w:spacing w:before="0" w:after="0"/>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提交响应文件和符合资格条件、实质性要求的供应商少于2家时，采购活动终止。</w:t>
      </w:r>
      <w:bookmarkEnd w:id="178"/>
    </w:p>
    <w:p w14:paraId="6CF6DD25">
      <w:pPr>
        <w:pBdr>
          <w:top w:val="none" w:color="000000" w:sz="0" w:space="0"/>
          <w:left w:val="none" w:color="000000" w:sz="0" w:space="0"/>
          <w:bottom w:val="none" w:color="000000" w:sz="0" w:space="0"/>
          <w:right w:val="none" w:color="000000" w:sz="0" w:space="0"/>
        </w:pBdr>
        <w:spacing w:line="360" w:lineRule="auto"/>
        <w:ind w:firstLine="562"/>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sz w:val="28"/>
          <w:szCs w:val="28"/>
        </w:rPr>
        <w:t>二、确定第二阶段成交供应商的方式</w:t>
      </w:r>
    </w:p>
    <w:p w14:paraId="0CDFFD7A">
      <w:pPr>
        <w:pBdr>
          <w:top w:val="none" w:color="000000" w:sz="0" w:space="0"/>
          <w:left w:val="none" w:color="000000" w:sz="0" w:space="0"/>
          <w:bottom w:val="none" w:color="000000" w:sz="0" w:space="0"/>
          <w:right w:val="none" w:color="000000" w:sz="0" w:space="0"/>
        </w:pBdr>
        <w:spacing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1.确定第二阶段成交供应商的方式为直接选定。由采购人依据入围服务质量、经营活动中重大违法记录情况以及服务便利性、用户评价等因素，从第一阶段入围供应商中直接选定。</w:t>
      </w:r>
    </w:p>
    <w:p w14:paraId="45042F34">
      <w:pPr>
        <w:pBdr>
          <w:top w:val="none" w:color="000000" w:sz="0" w:space="0"/>
          <w:left w:val="none" w:color="000000" w:sz="0" w:space="0"/>
          <w:bottom w:val="none" w:color="000000" w:sz="0" w:space="0"/>
          <w:right w:val="none" w:color="000000" w:sz="0" w:space="0"/>
        </w:pBdr>
        <w:spacing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2.采购人在确定成交供应商后，双方应当按照框架协议中规定的“采购合同文本”格式签订电子采购合同，不得擅自改变框架协议约定的合同实质性条款。</w:t>
      </w:r>
    </w:p>
    <w:p w14:paraId="7AD1500E">
      <w:pPr>
        <w:pBdr>
          <w:top w:val="none" w:color="000000" w:sz="0" w:space="0"/>
          <w:left w:val="none" w:color="000000" w:sz="0" w:space="0"/>
          <w:bottom w:val="none" w:color="000000" w:sz="0" w:space="0"/>
          <w:right w:val="none" w:color="000000" w:sz="0" w:space="0"/>
        </w:pBdr>
        <w:spacing w:line="360" w:lineRule="auto"/>
        <w:ind w:firstLine="562"/>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三、评分标准</w:t>
      </w:r>
    </w:p>
    <w:p w14:paraId="097AA759">
      <w:pPr>
        <w:widowControl/>
        <w:pBdr>
          <w:top w:val="none" w:color="000000" w:sz="0" w:space="0"/>
          <w:left w:val="none" w:color="000000" w:sz="0" w:space="0"/>
          <w:bottom w:val="none" w:color="000000" w:sz="0" w:space="0"/>
          <w:right w:val="none" w:color="000000" w:sz="0" w:space="0"/>
        </w:pBdr>
        <w:spacing w:line="360" w:lineRule="auto"/>
        <w:ind w:firstLine="560"/>
        <w:jc w:val="left"/>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商务技术分</w:t>
      </w:r>
      <w:r>
        <w:rPr>
          <w:rFonts w:hint="eastAsia" w:asciiTheme="minorEastAsia" w:hAnsiTheme="minorEastAsia" w:eastAsiaTheme="minorEastAsia" w:cstheme="minorEastAsia"/>
          <w:sz w:val="21"/>
          <w:szCs w:val="21"/>
        </w:rPr>
        <w:t>100</w:t>
      </w:r>
      <w:r>
        <w:rPr>
          <w:rFonts w:hint="eastAsia" w:asciiTheme="minorEastAsia" w:hAnsiTheme="minorEastAsia" w:eastAsiaTheme="minorEastAsia" w:cstheme="minorEastAsia"/>
          <w:sz w:val="21"/>
          <w:szCs w:val="21"/>
          <w:lang w:val="zh-CN"/>
        </w:rPr>
        <w:t>分</w:t>
      </w:r>
    </w:p>
    <w:p w14:paraId="076A49E3">
      <w:pPr>
        <w:widowControl/>
        <w:pBdr>
          <w:top w:val="none" w:color="000000" w:sz="0" w:space="0"/>
          <w:left w:val="none" w:color="000000" w:sz="0" w:space="0"/>
          <w:bottom w:val="none" w:color="000000" w:sz="0" w:space="0"/>
          <w:right w:val="none" w:color="000000" w:sz="0" w:space="0"/>
        </w:pBdr>
        <w:spacing w:line="360" w:lineRule="auto"/>
        <w:ind w:firstLine="56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各供应商得分为评委会成员评分的算术平均分，分值保留小数点后两位。</w:t>
      </w:r>
    </w:p>
    <w:tbl>
      <w:tblPr>
        <w:tblStyle w:val="44"/>
        <w:tblW w:w="474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42" w:type="dxa"/>
          <w:bottom w:w="57" w:type="dxa"/>
          <w:right w:w="312" w:type="dxa"/>
        </w:tblCellMar>
      </w:tblPr>
      <w:tblGrid>
        <w:gridCol w:w="919"/>
        <w:gridCol w:w="1363"/>
        <w:gridCol w:w="6224"/>
        <w:gridCol w:w="900"/>
      </w:tblGrid>
      <w:tr w14:paraId="695CC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42" w:type="dxa"/>
            <w:bottom w:w="57" w:type="dxa"/>
            <w:right w:w="312" w:type="dxa"/>
          </w:tblCellMar>
        </w:tblPrEx>
        <w:trPr>
          <w:trHeight w:val="488" w:hRule="exact"/>
          <w:jc w:val="center"/>
        </w:trPr>
        <w:tc>
          <w:tcPr>
            <w:tcW w:w="488" w:type="pct"/>
            <w:noWrap w:val="0"/>
            <w:vAlign w:val="center"/>
          </w:tcPr>
          <w:p w14:paraId="62F68647">
            <w:pPr>
              <w:pageBreakBefore w:val="0"/>
              <w:widowControl w:val="0"/>
              <w:kinsoku/>
              <w:wordWrap/>
              <w:topLinePunct w:val="0"/>
              <w:autoSpaceDE/>
              <w:autoSpaceDN/>
              <w:bidi w:val="0"/>
              <w:adjustRightInd/>
              <w:snapToGrid/>
              <w:spacing w:line="240" w:lineRule="auto"/>
              <w:ind w:left="0" w:leftChars="0" w:right="0" w:rightChars="0"/>
              <w:jc w:val="center"/>
              <w:textAlignment w:val="auto"/>
              <w:rPr>
                <w:rFonts w:hint="eastAsia" w:asciiTheme="minorEastAsia" w:hAnsiTheme="minorEastAsia" w:eastAsiaTheme="minorEastAsia" w:cstheme="minorEastAsia"/>
                <w:color w:val="auto"/>
                <w:kern w:val="2"/>
                <w:sz w:val="21"/>
                <w:szCs w:val="21"/>
                <w:highlight w:val="none"/>
                <w:lang w:val="en-US" w:eastAsia="zh-CN"/>
              </w:rPr>
            </w:pPr>
            <w:r>
              <w:rPr>
                <w:rFonts w:hint="eastAsia" w:asciiTheme="minorEastAsia" w:hAnsiTheme="minorEastAsia" w:eastAsiaTheme="minorEastAsia" w:cstheme="minorEastAsia"/>
                <w:color w:val="auto"/>
                <w:kern w:val="2"/>
                <w:sz w:val="21"/>
                <w:szCs w:val="21"/>
                <w:highlight w:val="none"/>
                <w:lang w:val="en-US" w:eastAsia="zh-CN"/>
              </w:rPr>
              <w:t>序号</w:t>
            </w:r>
          </w:p>
        </w:tc>
        <w:tc>
          <w:tcPr>
            <w:tcW w:w="724" w:type="pct"/>
            <w:noWrap w:val="0"/>
            <w:vAlign w:val="center"/>
          </w:tcPr>
          <w:p w14:paraId="5883E6EB">
            <w:pPr>
              <w:pageBreakBefore w:val="0"/>
              <w:widowControl w:val="0"/>
              <w:kinsoku/>
              <w:wordWrap/>
              <w:topLinePunct w:val="0"/>
              <w:autoSpaceDE/>
              <w:autoSpaceDN/>
              <w:bidi w:val="0"/>
              <w:adjustRightInd/>
              <w:snapToGrid/>
              <w:spacing w:line="240" w:lineRule="auto"/>
              <w:ind w:left="0" w:leftChars="0" w:right="0" w:rightChars="0"/>
              <w:jc w:val="center"/>
              <w:textAlignment w:val="auto"/>
              <w:rPr>
                <w:rFonts w:hint="eastAsia" w:asciiTheme="minorEastAsia" w:hAnsiTheme="minorEastAsia" w:eastAsiaTheme="minorEastAsia" w:cstheme="minorEastAsia"/>
                <w:color w:val="auto"/>
                <w:kern w:val="2"/>
                <w:sz w:val="21"/>
                <w:szCs w:val="21"/>
                <w:highlight w:val="none"/>
                <w:lang w:val="en-US" w:eastAsia="zh-CN"/>
              </w:rPr>
            </w:pPr>
            <w:r>
              <w:rPr>
                <w:rFonts w:hint="eastAsia" w:asciiTheme="minorEastAsia" w:hAnsiTheme="minorEastAsia" w:eastAsiaTheme="minorEastAsia" w:cstheme="minorEastAsia"/>
                <w:color w:val="auto"/>
                <w:kern w:val="2"/>
                <w:sz w:val="21"/>
                <w:szCs w:val="21"/>
                <w:highlight w:val="none"/>
                <w:lang w:val="en-US" w:eastAsia="zh-CN"/>
              </w:rPr>
              <w:t>评分内容</w:t>
            </w:r>
          </w:p>
        </w:tc>
        <w:tc>
          <w:tcPr>
            <w:tcW w:w="3308" w:type="pct"/>
            <w:noWrap w:val="0"/>
            <w:vAlign w:val="center"/>
          </w:tcPr>
          <w:p w14:paraId="41547448">
            <w:pPr>
              <w:pageBreakBefore w:val="0"/>
              <w:widowControl w:val="0"/>
              <w:kinsoku/>
              <w:wordWrap/>
              <w:topLinePunct w:val="0"/>
              <w:autoSpaceDE/>
              <w:autoSpaceDN/>
              <w:bidi w:val="0"/>
              <w:adjustRightInd/>
              <w:snapToGrid/>
              <w:spacing w:line="240" w:lineRule="auto"/>
              <w:ind w:left="0" w:leftChars="0" w:right="0" w:rightChars="0"/>
              <w:jc w:val="center"/>
              <w:textAlignment w:val="auto"/>
              <w:rPr>
                <w:rFonts w:hint="eastAsia" w:asciiTheme="minorEastAsia" w:hAnsiTheme="minorEastAsia" w:eastAsiaTheme="minorEastAsia" w:cstheme="minorEastAsia"/>
                <w:color w:val="auto"/>
                <w:kern w:val="2"/>
                <w:sz w:val="21"/>
                <w:szCs w:val="21"/>
                <w:highlight w:val="none"/>
                <w:lang w:val="en-US" w:eastAsia="zh-CN"/>
              </w:rPr>
            </w:pPr>
            <w:r>
              <w:rPr>
                <w:rFonts w:hint="eastAsia" w:asciiTheme="minorEastAsia" w:hAnsiTheme="minorEastAsia" w:eastAsiaTheme="minorEastAsia" w:cstheme="minorEastAsia"/>
                <w:color w:val="auto"/>
                <w:kern w:val="2"/>
                <w:sz w:val="21"/>
                <w:szCs w:val="21"/>
                <w:highlight w:val="none"/>
                <w:lang w:val="en-US" w:eastAsia="zh-CN"/>
              </w:rPr>
              <w:t>评审因素</w:t>
            </w:r>
          </w:p>
        </w:tc>
        <w:tc>
          <w:tcPr>
            <w:tcW w:w="478" w:type="pct"/>
            <w:noWrap w:val="0"/>
            <w:vAlign w:val="center"/>
          </w:tcPr>
          <w:p w14:paraId="7BBF54C4">
            <w:pPr>
              <w:pageBreakBefore w:val="0"/>
              <w:widowControl w:val="0"/>
              <w:kinsoku/>
              <w:wordWrap/>
              <w:topLinePunct w:val="0"/>
              <w:autoSpaceDE/>
              <w:autoSpaceDN/>
              <w:bidi w:val="0"/>
              <w:adjustRightInd/>
              <w:snapToGrid/>
              <w:spacing w:line="240" w:lineRule="auto"/>
              <w:ind w:left="0" w:leftChars="0" w:right="0" w:rightChars="0"/>
              <w:jc w:val="both"/>
              <w:textAlignment w:val="auto"/>
              <w:rPr>
                <w:rFonts w:hint="eastAsia" w:asciiTheme="minorEastAsia" w:hAnsiTheme="minorEastAsia" w:eastAsiaTheme="minorEastAsia" w:cstheme="minorEastAsia"/>
                <w:color w:val="auto"/>
                <w:kern w:val="2"/>
                <w:sz w:val="21"/>
                <w:szCs w:val="21"/>
                <w:highlight w:val="none"/>
                <w:lang w:val="en-US" w:eastAsia="zh-CN"/>
              </w:rPr>
            </w:pPr>
            <w:r>
              <w:rPr>
                <w:rFonts w:hint="eastAsia" w:asciiTheme="minorEastAsia" w:hAnsiTheme="minorEastAsia" w:eastAsiaTheme="minorEastAsia" w:cstheme="minorEastAsia"/>
                <w:color w:val="auto"/>
                <w:kern w:val="2"/>
                <w:sz w:val="21"/>
                <w:szCs w:val="21"/>
                <w:highlight w:val="none"/>
                <w:lang w:val="en-US" w:eastAsia="zh-CN"/>
              </w:rPr>
              <w:t>分值</w:t>
            </w:r>
          </w:p>
        </w:tc>
      </w:tr>
      <w:tr w14:paraId="2FC10D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42" w:type="dxa"/>
            <w:bottom w:w="57" w:type="dxa"/>
            <w:right w:w="312" w:type="dxa"/>
          </w:tblCellMar>
        </w:tblPrEx>
        <w:trPr>
          <w:trHeight w:val="650" w:hRule="atLeast"/>
          <w:jc w:val="center"/>
        </w:trPr>
        <w:tc>
          <w:tcPr>
            <w:tcW w:w="488" w:type="pct"/>
            <w:noWrap w:val="0"/>
            <w:vAlign w:val="center"/>
          </w:tcPr>
          <w:p w14:paraId="6398EC14">
            <w:pPr>
              <w:pageBreakBefore w:val="0"/>
              <w:widowControl w:val="0"/>
              <w:kinsoku/>
              <w:wordWrap/>
              <w:topLinePunct w:val="0"/>
              <w:autoSpaceDE/>
              <w:autoSpaceDN/>
              <w:bidi w:val="0"/>
              <w:adjustRightInd/>
              <w:snapToGrid/>
              <w:spacing w:line="360" w:lineRule="exact"/>
              <w:ind w:left="0" w:leftChars="0" w:right="0" w:rightChars="0"/>
              <w:jc w:val="center"/>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1</w:t>
            </w:r>
          </w:p>
        </w:tc>
        <w:tc>
          <w:tcPr>
            <w:tcW w:w="724" w:type="pct"/>
            <w:noWrap w:val="0"/>
            <w:vAlign w:val="center"/>
          </w:tcPr>
          <w:p w14:paraId="082FFB89">
            <w:pPr>
              <w:keepNext/>
              <w:keepLines/>
              <w:pageBreakBefore w:val="0"/>
              <w:widowControl w:val="0"/>
              <w:kinsoku/>
              <w:wordWrap/>
              <w:overflowPunct w:val="0"/>
              <w:topLinePunct w:val="0"/>
              <w:autoSpaceDE/>
              <w:autoSpaceDN/>
              <w:bidi w:val="0"/>
              <w:adjustRightInd/>
              <w:snapToGrid/>
              <w:spacing w:line="360" w:lineRule="exact"/>
              <w:ind w:left="0" w:leftChars="0" w:right="0" w:rightChars="0"/>
              <w:jc w:val="center"/>
              <w:textAlignment w:val="auto"/>
              <w:outlineLvl w:val="9"/>
              <w:rPr>
                <w:rFonts w:hint="eastAsia" w:asciiTheme="minorEastAsia" w:hAnsiTheme="minorEastAsia" w:eastAsiaTheme="minorEastAsia" w:cstheme="minorEastAsia"/>
                <w:b/>
                <w:color w:val="auto"/>
                <w:kern w:val="2"/>
                <w:sz w:val="21"/>
                <w:szCs w:val="21"/>
                <w:highlight w:val="none"/>
                <w:lang w:val="en-US" w:eastAsia="zh-CN"/>
              </w:rPr>
            </w:pPr>
            <w:r>
              <w:rPr>
                <w:rFonts w:hint="eastAsia" w:asciiTheme="minorEastAsia" w:hAnsiTheme="minorEastAsia" w:eastAsiaTheme="minorEastAsia" w:cstheme="minorEastAsia"/>
                <w:b w:val="0"/>
                <w:bCs/>
                <w:color w:val="auto"/>
                <w:spacing w:val="6"/>
                <w:kern w:val="2"/>
                <w:sz w:val="21"/>
                <w:szCs w:val="21"/>
                <w:highlight w:val="none"/>
                <w:lang w:val="en-US" w:eastAsia="zh-CN"/>
              </w:rPr>
              <w:t>人员配置</w:t>
            </w:r>
          </w:p>
        </w:tc>
        <w:tc>
          <w:tcPr>
            <w:tcW w:w="3308" w:type="pct"/>
            <w:noWrap w:val="0"/>
            <w:vAlign w:val="center"/>
          </w:tcPr>
          <w:p w14:paraId="26A2A7E9">
            <w:pPr>
              <w:pageBreakBefore w:val="0"/>
              <w:widowControl w:val="0"/>
              <w:kinsoku/>
              <w:wordWrap/>
              <w:topLinePunct w:val="0"/>
              <w:autoSpaceDE/>
              <w:autoSpaceDN/>
              <w:bidi w:val="0"/>
              <w:adjustRightInd/>
              <w:snapToGrid/>
              <w:spacing w:line="360" w:lineRule="exact"/>
              <w:ind w:right="0" w:rightChars="0" w:firstLine="420" w:firstLineChars="200"/>
              <w:textAlignment w:val="auto"/>
              <w:rPr>
                <w:rFonts w:hint="default" w:asciiTheme="minorEastAsia" w:hAnsiTheme="minorEastAsia" w:eastAsiaTheme="minorEastAsia" w:cstheme="minorEastAsia"/>
                <w:b/>
                <w:bCs/>
                <w:color w:val="auto"/>
                <w:kern w:val="2"/>
                <w:sz w:val="21"/>
                <w:szCs w:val="21"/>
                <w:highlight w:val="none"/>
                <w:lang w:val="en-US" w:eastAsia="zh-CN"/>
              </w:rPr>
            </w:pPr>
            <w:r>
              <w:rPr>
                <w:rFonts w:hint="eastAsia" w:asciiTheme="minorEastAsia" w:hAnsiTheme="minorEastAsia" w:eastAsiaTheme="minorEastAsia" w:cstheme="minorEastAsia"/>
                <w:color w:val="auto"/>
                <w:kern w:val="2"/>
                <w:sz w:val="21"/>
                <w:szCs w:val="21"/>
                <w:highlight w:val="none"/>
                <w:lang w:val="en-US" w:eastAsia="zh-CN"/>
              </w:rPr>
              <w:t>拟派参审人员</w:t>
            </w:r>
            <w:r>
              <w:rPr>
                <w:rFonts w:hint="eastAsia" w:asciiTheme="minorEastAsia" w:hAnsiTheme="minorEastAsia" w:eastAsiaTheme="minorEastAsia" w:cstheme="minorEastAsia"/>
                <w:b/>
                <w:bCs/>
                <w:color w:val="auto"/>
                <w:kern w:val="2"/>
                <w:sz w:val="21"/>
                <w:szCs w:val="21"/>
                <w:highlight w:val="none"/>
                <w:lang w:val="en-US" w:eastAsia="zh-CN"/>
              </w:rPr>
              <w:t>（不含项目负责人）：必须同时配备土建、安装、交通、水利4名专业技术人员，缺1人，本项不得分。</w:t>
            </w:r>
          </w:p>
          <w:p w14:paraId="2D0B92F8">
            <w:pPr>
              <w:pageBreakBefore w:val="0"/>
              <w:widowControl w:val="0"/>
              <w:numPr>
                <w:ilvl w:val="0"/>
                <w:numId w:val="8"/>
              </w:numPr>
              <w:kinsoku/>
              <w:wordWrap/>
              <w:topLinePunct w:val="0"/>
              <w:autoSpaceDE/>
              <w:autoSpaceDN/>
              <w:bidi w:val="0"/>
              <w:adjustRightInd/>
              <w:snapToGrid/>
              <w:spacing w:line="360" w:lineRule="exact"/>
              <w:ind w:right="0" w:rightChars="0" w:firstLine="420" w:firstLineChars="200"/>
              <w:textAlignment w:val="auto"/>
              <w:rPr>
                <w:rFonts w:hint="eastAsia" w:asciiTheme="minorEastAsia" w:hAnsiTheme="minorEastAsia" w:eastAsiaTheme="minorEastAsia" w:cstheme="minorEastAsia"/>
                <w:color w:val="auto"/>
                <w:kern w:val="2"/>
                <w:sz w:val="21"/>
                <w:szCs w:val="21"/>
                <w:highlight w:val="none"/>
                <w:lang w:val="en-US" w:eastAsia="zh-CN"/>
              </w:rPr>
            </w:pPr>
            <w:r>
              <w:rPr>
                <w:rFonts w:hint="eastAsia" w:asciiTheme="minorEastAsia" w:hAnsiTheme="minorEastAsia" w:eastAsiaTheme="minorEastAsia" w:cstheme="minorEastAsia"/>
                <w:color w:val="auto"/>
                <w:kern w:val="2"/>
                <w:sz w:val="21"/>
                <w:szCs w:val="21"/>
                <w:highlight w:val="none"/>
                <w:lang w:val="en-US" w:eastAsia="zh-CN"/>
              </w:rPr>
              <w:t>土建专业1人：</w:t>
            </w:r>
          </w:p>
          <w:p w14:paraId="10A66872">
            <w:pPr>
              <w:pageBreakBefore w:val="0"/>
              <w:widowControl w:val="0"/>
              <w:numPr>
                <w:ilvl w:val="0"/>
                <w:numId w:val="0"/>
              </w:numPr>
              <w:kinsoku/>
              <w:wordWrap/>
              <w:topLinePunct w:val="0"/>
              <w:autoSpaceDE/>
              <w:autoSpaceDN/>
              <w:bidi w:val="0"/>
              <w:adjustRightInd/>
              <w:snapToGrid/>
              <w:spacing w:line="360" w:lineRule="exact"/>
              <w:ind w:right="0" w:rightChars="0" w:firstLine="420" w:firstLineChars="200"/>
              <w:textAlignment w:val="auto"/>
              <w:rPr>
                <w:rFonts w:hint="eastAsia" w:asciiTheme="minorEastAsia" w:hAnsiTheme="minorEastAsia" w:eastAsiaTheme="minorEastAsia" w:cstheme="minorEastAsia"/>
                <w:color w:val="auto"/>
                <w:kern w:val="2"/>
                <w:sz w:val="21"/>
                <w:szCs w:val="21"/>
                <w:highlight w:val="none"/>
                <w:lang w:val="en-US" w:eastAsia="zh-CN"/>
              </w:rPr>
            </w:pPr>
            <w:r>
              <w:rPr>
                <w:rFonts w:hint="eastAsia" w:asciiTheme="minorEastAsia" w:hAnsiTheme="minorEastAsia" w:eastAsiaTheme="minorEastAsia" w:cstheme="minorEastAsia"/>
                <w:color w:val="auto"/>
                <w:kern w:val="2"/>
                <w:sz w:val="21"/>
                <w:szCs w:val="21"/>
                <w:highlight w:val="none"/>
                <w:lang w:val="en-US" w:eastAsia="zh-CN"/>
              </w:rPr>
              <w:t>（1）具有二级注册造价工程师或对应专业造价员中级资格的，得1分；</w:t>
            </w:r>
          </w:p>
          <w:p w14:paraId="25EE95C9">
            <w:pPr>
              <w:pageBreakBefore w:val="0"/>
              <w:widowControl w:val="0"/>
              <w:numPr>
                <w:ilvl w:val="0"/>
                <w:numId w:val="0"/>
              </w:numPr>
              <w:kinsoku/>
              <w:wordWrap/>
              <w:topLinePunct w:val="0"/>
              <w:autoSpaceDE/>
              <w:autoSpaceDN/>
              <w:bidi w:val="0"/>
              <w:adjustRightInd/>
              <w:snapToGrid/>
              <w:spacing w:line="360" w:lineRule="exact"/>
              <w:ind w:right="0" w:rightChars="0" w:firstLine="420" w:firstLineChars="200"/>
              <w:textAlignment w:val="auto"/>
              <w:rPr>
                <w:rFonts w:hint="default" w:asciiTheme="minorEastAsia" w:hAnsiTheme="minorEastAsia" w:eastAsiaTheme="minorEastAsia" w:cstheme="minorEastAsia"/>
                <w:color w:val="auto"/>
                <w:kern w:val="2"/>
                <w:sz w:val="21"/>
                <w:szCs w:val="21"/>
                <w:highlight w:val="none"/>
                <w:lang w:val="en-US" w:eastAsia="zh-CN"/>
              </w:rPr>
            </w:pPr>
            <w:r>
              <w:rPr>
                <w:rFonts w:hint="eastAsia" w:asciiTheme="minorEastAsia" w:hAnsiTheme="minorEastAsia" w:eastAsiaTheme="minorEastAsia" w:cstheme="minorEastAsia"/>
                <w:color w:val="auto"/>
                <w:kern w:val="2"/>
                <w:sz w:val="21"/>
                <w:szCs w:val="21"/>
                <w:highlight w:val="none"/>
                <w:lang w:val="en-US" w:eastAsia="zh-CN"/>
              </w:rPr>
              <w:t>（2）具有一级造价工程师或国家注册造价工程师的，得2分。</w:t>
            </w:r>
          </w:p>
          <w:p w14:paraId="28A87635">
            <w:pPr>
              <w:pageBreakBefore w:val="0"/>
              <w:widowControl w:val="0"/>
              <w:numPr>
                <w:ilvl w:val="0"/>
                <w:numId w:val="8"/>
              </w:numPr>
              <w:kinsoku/>
              <w:wordWrap/>
              <w:topLinePunct w:val="0"/>
              <w:autoSpaceDE/>
              <w:autoSpaceDN/>
              <w:bidi w:val="0"/>
              <w:adjustRightInd/>
              <w:snapToGrid/>
              <w:spacing w:line="360" w:lineRule="exact"/>
              <w:ind w:right="0" w:rightChars="0" w:firstLine="420" w:firstLineChars="200"/>
              <w:textAlignment w:val="auto"/>
              <w:rPr>
                <w:rFonts w:hint="eastAsia" w:asciiTheme="minorEastAsia" w:hAnsiTheme="minorEastAsia" w:eastAsiaTheme="minorEastAsia" w:cstheme="minorEastAsia"/>
                <w:color w:val="auto"/>
                <w:kern w:val="2"/>
                <w:sz w:val="21"/>
                <w:szCs w:val="21"/>
                <w:highlight w:val="none"/>
                <w:lang w:val="en-US" w:eastAsia="zh-CN"/>
              </w:rPr>
            </w:pPr>
            <w:r>
              <w:rPr>
                <w:rFonts w:hint="eastAsia" w:asciiTheme="minorEastAsia" w:hAnsiTheme="minorEastAsia" w:eastAsiaTheme="minorEastAsia" w:cstheme="minorEastAsia"/>
                <w:color w:val="auto"/>
                <w:kern w:val="2"/>
                <w:sz w:val="21"/>
                <w:szCs w:val="21"/>
                <w:highlight w:val="none"/>
                <w:lang w:val="en-US" w:eastAsia="zh-CN"/>
              </w:rPr>
              <w:t>安装专业1人：</w:t>
            </w:r>
          </w:p>
          <w:p w14:paraId="58413206">
            <w:pPr>
              <w:pageBreakBefore w:val="0"/>
              <w:widowControl w:val="0"/>
              <w:numPr>
                <w:ilvl w:val="0"/>
                <w:numId w:val="0"/>
              </w:numPr>
              <w:kinsoku/>
              <w:wordWrap/>
              <w:topLinePunct w:val="0"/>
              <w:autoSpaceDE/>
              <w:autoSpaceDN/>
              <w:bidi w:val="0"/>
              <w:adjustRightInd/>
              <w:snapToGrid/>
              <w:spacing w:line="360" w:lineRule="exact"/>
              <w:ind w:right="0" w:rightChars="0" w:firstLine="420" w:firstLineChars="200"/>
              <w:textAlignment w:val="auto"/>
              <w:rPr>
                <w:rFonts w:hint="eastAsia" w:asciiTheme="minorEastAsia" w:hAnsiTheme="minorEastAsia" w:eastAsiaTheme="minorEastAsia" w:cstheme="minorEastAsia"/>
                <w:color w:val="auto"/>
                <w:kern w:val="2"/>
                <w:sz w:val="21"/>
                <w:szCs w:val="21"/>
                <w:highlight w:val="none"/>
                <w:lang w:val="en-US" w:eastAsia="zh-CN"/>
              </w:rPr>
            </w:pPr>
            <w:r>
              <w:rPr>
                <w:rFonts w:hint="eastAsia" w:asciiTheme="minorEastAsia" w:hAnsiTheme="minorEastAsia" w:eastAsiaTheme="minorEastAsia" w:cstheme="minorEastAsia"/>
                <w:color w:val="auto"/>
                <w:kern w:val="2"/>
                <w:sz w:val="21"/>
                <w:szCs w:val="21"/>
                <w:highlight w:val="none"/>
                <w:lang w:val="en-US" w:eastAsia="zh-CN"/>
              </w:rPr>
              <w:t>（1）具有二级注册造价工程师或对应专业造价员中级资格的，得1分；</w:t>
            </w:r>
          </w:p>
          <w:p w14:paraId="08E931BB">
            <w:pPr>
              <w:pageBreakBefore w:val="0"/>
              <w:widowControl w:val="0"/>
              <w:numPr>
                <w:ilvl w:val="0"/>
                <w:numId w:val="0"/>
              </w:numPr>
              <w:kinsoku/>
              <w:wordWrap/>
              <w:topLinePunct w:val="0"/>
              <w:autoSpaceDE/>
              <w:autoSpaceDN/>
              <w:bidi w:val="0"/>
              <w:adjustRightInd/>
              <w:snapToGrid/>
              <w:spacing w:line="360" w:lineRule="exact"/>
              <w:ind w:right="0" w:rightChars="0" w:firstLine="420" w:firstLineChars="200"/>
              <w:textAlignment w:val="auto"/>
              <w:rPr>
                <w:rFonts w:hint="eastAsia"/>
                <w:highlight w:val="none"/>
                <w:lang w:val="en-US" w:eastAsia="zh-CN"/>
              </w:rPr>
            </w:pPr>
            <w:r>
              <w:rPr>
                <w:rFonts w:hint="eastAsia" w:asciiTheme="minorEastAsia" w:hAnsiTheme="minorEastAsia" w:eastAsiaTheme="minorEastAsia" w:cstheme="minorEastAsia"/>
                <w:color w:val="auto"/>
                <w:kern w:val="2"/>
                <w:sz w:val="21"/>
                <w:szCs w:val="21"/>
                <w:highlight w:val="none"/>
                <w:lang w:val="en-US" w:eastAsia="zh-CN"/>
              </w:rPr>
              <w:t>（2）具有一级造价工程师或国家注册造价工程师的，得2分。</w:t>
            </w:r>
          </w:p>
          <w:p w14:paraId="2C88CA28">
            <w:pPr>
              <w:pageBreakBefore w:val="0"/>
              <w:widowControl w:val="0"/>
              <w:numPr>
                <w:ilvl w:val="0"/>
                <w:numId w:val="8"/>
              </w:numPr>
              <w:kinsoku/>
              <w:wordWrap/>
              <w:topLinePunct w:val="0"/>
              <w:autoSpaceDE/>
              <w:autoSpaceDN/>
              <w:bidi w:val="0"/>
              <w:adjustRightInd/>
              <w:snapToGrid/>
              <w:spacing w:line="360" w:lineRule="exact"/>
              <w:ind w:right="0" w:rightChars="0" w:firstLine="420" w:firstLineChars="200"/>
              <w:textAlignment w:val="auto"/>
              <w:rPr>
                <w:rFonts w:hint="eastAsia" w:asciiTheme="minorEastAsia" w:hAnsiTheme="minorEastAsia" w:eastAsiaTheme="minorEastAsia" w:cstheme="minorEastAsia"/>
                <w:color w:val="auto"/>
                <w:kern w:val="2"/>
                <w:sz w:val="21"/>
                <w:szCs w:val="21"/>
                <w:highlight w:val="none"/>
                <w:lang w:val="en-US" w:eastAsia="zh-CN"/>
              </w:rPr>
            </w:pPr>
            <w:r>
              <w:rPr>
                <w:rFonts w:hint="eastAsia" w:asciiTheme="minorEastAsia" w:hAnsiTheme="minorEastAsia" w:eastAsiaTheme="minorEastAsia" w:cstheme="minorEastAsia"/>
                <w:color w:val="auto"/>
                <w:kern w:val="2"/>
                <w:sz w:val="21"/>
                <w:szCs w:val="21"/>
                <w:highlight w:val="none"/>
                <w:lang w:val="en-US" w:eastAsia="zh-CN"/>
              </w:rPr>
              <w:t>交通专业1人：</w:t>
            </w:r>
          </w:p>
          <w:p w14:paraId="59B0EA05">
            <w:pPr>
              <w:pageBreakBefore w:val="0"/>
              <w:widowControl w:val="0"/>
              <w:numPr>
                <w:ilvl w:val="0"/>
                <w:numId w:val="0"/>
              </w:numPr>
              <w:kinsoku/>
              <w:wordWrap/>
              <w:topLinePunct w:val="0"/>
              <w:autoSpaceDE/>
              <w:autoSpaceDN/>
              <w:bidi w:val="0"/>
              <w:adjustRightInd/>
              <w:snapToGrid/>
              <w:spacing w:line="360" w:lineRule="exact"/>
              <w:ind w:right="0" w:rightChars="0" w:firstLine="420" w:firstLineChars="200"/>
              <w:textAlignment w:val="auto"/>
              <w:rPr>
                <w:rFonts w:hint="eastAsia" w:asciiTheme="minorEastAsia" w:hAnsiTheme="minorEastAsia" w:eastAsiaTheme="minorEastAsia" w:cstheme="minorEastAsia"/>
                <w:color w:val="auto"/>
                <w:kern w:val="2"/>
                <w:sz w:val="21"/>
                <w:szCs w:val="21"/>
                <w:highlight w:val="none"/>
                <w:lang w:val="en-US" w:eastAsia="zh-CN"/>
              </w:rPr>
            </w:pPr>
            <w:r>
              <w:rPr>
                <w:rFonts w:hint="eastAsia" w:asciiTheme="minorEastAsia" w:hAnsiTheme="minorEastAsia" w:eastAsiaTheme="minorEastAsia" w:cstheme="minorEastAsia"/>
                <w:color w:val="auto"/>
                <w:kern w:val="2"/>
                <w:sz w:val="21"/>
                <w:szCs w:val="21"/>
                <w:highlight w:val="none"/>
                <w:lang w:val="en-US" w:eastAsia="zh-CN"/>
              </w:rPr>
              <w:t>（1）具有二级注册造价工程师或对应专业造价员中级资格的，得1分；</w:t>
            </w:r>
          </w:p>
          <w:p w14:paraId="1D06A3C0">
            <w:pPr>
              <w:pageBreakBefore w:val="0"/>
              <w:widowControl w:val="0"/>
              <w:numPr>
                <w:ilvl w:val="0"/>
                <w:numId w:val="0"/>
              </w:numPr>
              <w:kinsoku/>
              <w:wordWrap/>
              <w:topLinePunct w:val="0"/>
              <w:autoSpaceDE/>
              <w:autoSpaceDN/>
              <w:bidi w:val="0"/>
              <w:adjustRightInd/>
              <w:snapToGrid/>
              <w:spacing w:line="360" w:lineRule="exact"/>
              <w:ind w:right="0" w:rightChars="0" w:firstLine="420" w:firstLineChars="200"/>
              <w:textAlignment w:val="auto"/>
              <w:rPr>
                <w:rFonts w:hint="eastAsia"/>
                <w:highlight w:val="none"/>
                <w:lang w:val="en-US" w:eastAsia="zh-CN"/>
              </w:rPr>
            </w:pPr>
            <w:r>
              <w:rPr>
                <w:rFonts w:hint="eastAsia" w:asciiTheme="minorEastAsia" w:hAnsiTheme="minorEastAsia" w:eastAsiaTheme="minorEastAsia" w:cstheme="minorEastAsia"/>
                <w:color w:val="auto"/>
                <w:kern w:val="2"/>
                <w:sz w:val="21"/>
                <w:szCs w:val="21"/>
                <w:highlight w:val="none"/>
                <w:lang w:val="en-US" w:eastAsia="zh-CN"/>
              </w:rPr>
              <w:t>（2）具有一级造价工程师或国家注册造价工程师的，得2分。</w:t>
            </w:r>
          </w:p>
          <w:p w14:paraId="1DC217AA">
            <w:pPr>
              <w:pageBreakBefore w:val="0"/>
              <w:widowControl w:val="0"/>
              <w:numPr>
                <w:ilvl w:val="0"/>
                <w:numId w:val="8"/>
              </w:numPr>
              <w:kinsoku/>
              <w:wordWrap/>
              <w:topLinePunct w:val="0"/>
              <w:autoSpaceDE/>
              <w:autoSpaceDN/>
              <w:bidi w:val="0"/>
              <w:adjustRightInd/>
              <w:snapToGrid/>
              <w:spacing w:line="360" w:lineRule="exact"/>
              <w:ind w:right="0" w:rightChars="0" w:firstLine="420" w:firstLineChars="200"/>
              <w:textAlignment w:val="auto"/>
              <w:rPr>
                <w:rFonts w:hint="eastAsia" w:asciiTheme="minorEastAsia" w:hAnsiTheme="minorEastAsia" w:eastAsiaTheme="minorEastAsia" w:cstheme="minorEastAsia"/>
                <w:color w:val="auto"/>
                <w:kern w:val="2"/>
                <w:sz w:val="21"/>
                <w:szCs w:val="21"/>
                <w:highlight w:val="none"/>
                <w:lang w:val="en-US" w:eastAsia="zh-CN"/>
              </w:rPr>
            </w:pPr>
            <w:r>
              <w:rPr>
                <w:rFonts w:hint="eastAsia" w:asciiTheme="minorEastAsia" w:hAnsiTheme="minorEastAsia" w:eastAsiaTheme="minorEastAsia" w:cstheme="minorEastAsia"/>
                <w:color w:val="auto"/>
                <w:kern w:val="2"/>
                <w:sz w:val="21"/>
                <w:szCs w:val="21"/>
                <w:highlight w:val="none"/>
                <w:lang w:val="en-US" w:eastAsia="zh-CN"/>
              </w:rPr>
              <w:t>水利专业1人：</w:t>
            </w:r>
          </w:p>
          <w:p w14:paraId="04CA4958">
            <w:pPr>
              <w:pageBreakBefore w:val="0"/>
              <w:widowControl w:val="0"/>
              <w:numPr>
                <w:ilvl w:val="0"/>
                <w:numId w:val="0"/>
              </w:numPr>
              <w:kinsoku/>
              <w:wordWrap/>
              <w:topLinePunct w:val="0"/>
              <w:autoSpaceDE/>
              <w:autoSpaceDN/>
              <w:bidi w:val="0"/>
              <w:adjustRightInd/>
              <w:snapToGrid/>
              <w:spacing w:line="360" w:lineRule="exact"/>
              <w:ind w:right="0" w:rightChars="0" w:firstLine="420" w:firstLineChars="200"/>
              <w:textAlignment w:val="auto"/>
              <w:rPr>
                <w:rFonts w:hint="eastAsia" w:asciiTheme="minorEastAsia" w:hAnsiTheme="minorEastAsia" w:eastAsiaTheme="minorEastAsia" w:cstheme="minorEastAsia"/>
                <w:color w:val="auto"/>
                <w:kern w:val="2"/>
                <w:sz w:val="21"/>
                <w:szCs w:val="21"/>
                <w:highlight w:val="none"/>
                <w:lang w:val="en-US" w:eastAsia="zh-CN"/>
              </w:rPr>
            </w:pPr>
            <w:r>
              <w:rPr>
                <w:rFonts w:hint="eastAsia" w:asciiTheme="minorEastAsia" w:hAnsiTheme="minorEastAsia" w:eastAsiaTheme="minorEastAsia" w:cstheme="minorEastAsia"/>
                <w:color w:val="auto"/>
                <w:kern w:val="2"/>
                <w:sz w:val="21"/>
                <w:szCs w:val="21"/>
                <w:highlight w:val="none"/>
                <w:lang w:val="en-US" w:eastAsia="zh-CN"/>
              </w:rPr>
              <w:t>（1）具有二级注册造价工程师或对应专业造价员中级资格的，得1分；</w:t>
            </w:r>
          </w:p>
          <w:p w14:paraId="1EB795FD">
            <w:pPr>
              <w:pageBreakBefore w:val="0"/>
              <w:widowControl w:val="0"/>
              <w:numPr>
                <w:ilvl w:val="0"/>
                <w:numId w:val="0"/>
              </w:numPr>
              <w:kinsoku/>
              <w:wordWrap/>
              <w:topLinePunct w:val="0"/>
              <w:autoSpaceDE/>
              <w:autoSpaceDN/>
              <w:bidi w:val="0"/>
              <w:adjustRightInd/>
              <w:snapToGrid/>
              <w:spacing w:line="360" w:lineRule="exact"/>
              <w:ind w:right="0" w:rightChars="0" w:firstLine="420" w:firstLineChars="200"/>
              <w:textAlignment w:val="auto"/>
              <w:rPr>
                <w:rFonts w:hint="eastAsia"/>
                <w:highlight w:val="none"/>
                <w:lang w:val="en-US" w:eastAsia="zh-CN"/>
              </w:rPr>
            </w:pPr>
            <w:r>
              <w:rPr>
                <w:rFonts w:hint="eastAsia" w:asciiTheme="minorEastAsia" w:hAnsiTheme="minorEastAsia" w:eastAsiaTheme="minorEastAsia" w:cstheme="minorEastAsia"/>
                <w:color w:val="auto"/>
                <w:kern w:val="2"/>
                <w:sz w:val="21"/>
                <w:szCs w:val="21"/>
                <w:highlight w:val="none"/>
                <w:lang w:val="en-US" w:eastAsia="zh-CN"/>
              </w:rPr>
              <w:t>（2）具有一级造价工程师或国家注册造价工程师的，得2分。</w:t>
            </w:r>
          </w:p>
          <w:p w14:paraId="5AEA41BC">
            <w:pPr>
              <w:pageBreakBefore w:val="0"/>
              <w:widowControl w:val="0"/>
              <w:kinsoku/>
              <w:wordWrap/>
              <w:topLinePunct w:val="0"/>
              <w:autoSpaceDE/>
              <w:autoSpaceDN/>
              <w:bidi w:val="0"/>
              <w:adjustRightInd/>
              <w:snapToGrid/>
              <w:spacing w:line="360" w:lineRule="exact"/>
              <w:ind w:left="0" w:leftChars="0" w:right="0" w:rightChars="0" w:firstLine="422" w:firstLineChars="200"/>
              <w:textAlignment w:val="auto"/>
              <w:rPr>
                <w:rFonts w:hint="eastAsia" w:asciiTheme="minorEastAsia" w:hAnsiTheme="minorEastAsia" w:eastAsiaTheme="minorEastAsia" w:cstheme="minorEastAsia"/>
                <w:b/>
                <w:color w:val="auto"/>
                <w:kern w:val="2"/>
                <w:sz w:val="21"/>
                <w:szCs w:val="21"/>
                <w:highlight w:val="none"/>
                <w:lang w:val="en-US" w:eastAsia="zh-CN"/>
              </w:rPr>
            </w:pPr>
            <w:r>
              <w:rPr>
                <w:rFonts w:hint="eastAsia" w:asciiTheme="minorEastAsia" w:hAnsiTheme="minorEastAsia" w:eastAsiaTheme="minorEastAsia" w:cstheme="minorEastAsia"/>
                <w:b/>
                <w:color w:val="auto"/>
                <w:kern w:val="2"/>
                <w:sz w:val="21"/>
                <w:szCs w:val="21"/>
                <w:highlight w:val="none"/>
                <w:lang w:val="en-US" w:eastAsia="zh-CN"/>
              </w:rPr>
              <w:t>备注：</w:t>
            </w:r>
          </w:p>
          <w:p w14:paraId="67501693">
            <w:pPr>
              <w:pageBreakBefore w:val="0"/>
              <w:widowControl w:val="0"/>
              <w:numPr>
                <w:ilvl w:val="0"/>
                <w:numId w:val="9"/>
              </w:numPr>
              <w:kinsoku/>
              <w:wordWrap/>
              <w:topLinePunct w:val="0"/>
              <w:autoSpaceDE/>
              <w:autoSpaceDN/>
              <w:bidi w:val="0"/>
              <w:adjustRightInd/>
              <w:snapToGrid/>
              <w:spacing w:line="360" w:lineRule="exact"/>
              <w:ind w:left="0" w:leftChars="0" w:right="0" w:rightChars="0" w:firstLine="420" w:firstLineChars="200"/>
              <w:textAlignment w:val="auto"/>
              <w:rPr>
                <w:rFonts w:hint="eastAsia" w:asciiTheme="minorEastAsia" w:hAnsiTheme="minorEastAsia" w:eastAsiaTheme="minorEastAsia" w:cstheme="minorEastAsia"/>
                <w:color w:val="auto"/>
                <w:kern w:val="2"/>
                <w:sz w:val="21"/>
                <w:szCs w:val="21"/>
                <w:highlight w:val="none"/>
                <w:lang w:val="en-US" w:eastAsia="zh-CN"/>
              </w:rPr>
            </w:pPr>
            <w:r>
              <w:rPr>
                <w:rFonts w:hint="eastAsia" w:asciiTheme="minorEastAsia" w:hAnsiTheme="minorEastAsia" w:eastAsiaTheme="minorEastAsia" w:cstheme="minorEastAsia"/>
                <w:color w:val="auto"/>
                <w:kern w:val="2"/>
                <w:sz w:val="21"/>
                <w:szCs w:val="21"/>
                <w:highlight w:val="none"/>
                <w:lang w:val="en-US" w:eastAsia="zh-CN"/>
              </w:rPr>
              <w:t>一人如具备多专业不重复得分，一人如身兼多职也不重复得分。</w:t>
            </w:r>
          </w:p>
          <w:p w14:paraId="7B69991C">
            <w:pPr>
              <w:pageBreakBefore w:val="0"/>
              <w:widowControl w:val="0"/>
              <w:numPr>
                <w:ilvl w:val="0"/>
                <w:numId w:val="9"/>
              </w:numPr>
              <w:kinsoku/>
              <w:wordWrap/>
              <w:topLinePunct w:val="0"/>
              <w:autoSpaceDE/>
              <w:autoSpaceDN/>
              <w:bidi w:val="0"/>
              <w:adjustRightInd/>
              <w:snapToGrid/>
              <w:spacing w:line="360" w:lineRule="exact"/>
              <w:ind w:left="0" w:leftChars="0" w:right="0" w:rightChars="0" w:firstLine="420" w:firstLineChars="200"/>
              <w:textAlignment w:val="auto"/>
              <w:rPr>
                <w:rFonts w:hint="default" w:asciiTheme="minorEastAsia" w:hAnsiTheme="minorEastAsia" w:eastAsiaTheme="minorEastAsia" w:cstheme="minorEastAsia"/>
                <w:color w:val="auto"/>
                <w:kern w:val="2"/>
                <w:sz w:val="21"/>
                <w:szCs w:val="21"/>
                <w:highlight w:val="none"/>
                <w:lang w:val="en-US" w:eastAsia="zh-CN"/>
              </w:rPr>
            </w:pPr>
            <w:r>
              <w:rPr>
                <w:rFonts w:hint="eastAsia" w:asciiTheme="minorEastAsia" w:hAnsiTheme="minorEastAsia" w:eastAsiaTheme="minorEastAsia" w:cstheme="minorEastAsia"/>
                <w:color w:val="auto"/>
                <w:kern w:val="2"/>
                <w:sz w:val="21"/>
                <w:szCs w:val="21"/>
                <w:highlight w:val="none"/>
                <w:lang w:val="en-US" w:eastAsia="zh-CN"/>
              </w:rPr>
              <w:t>各专业人员之间不得兼任，证书按最高级别计分，不重复计分。</w:t>
            </w:r>
          </w:p>
          <w:p w14:paraId="26D8A06C">
            <w:pPr>
              <w:pageBreakBefore w:val="0"/>
              <w:widowControl w:val="0"/>
              <w:kinsoku/>
              <w:wordWrap/>
              <w:topLinePunct w:val="0"/>
              <w:autoSpaceDE/>
              <w:autoSpaceDN/>
              <w:bidi w:val="0"/>
              <w:adjustRightInd/>
              <w:snapToGrid/>
              <w:spacing w:line="360" w:lineRule="exact"/>
              <w:ind w:left="0" w:leftChars="0" w:right="0" w:rightChars="0" w:firstLine="422" w:firstLineChars="200"/>
              <w:textAlignment w:val="auto"/>
              <w:rPr>
                <w:rFonts w:hint="default" w:asciiTheme="minorEastAsia" w:hAnsiTheme="minorEastAsia" w:eastAsiaTheme="minorEastAsia" w:cstheme="minorEastAsia"/>
                <w:b/>
                <w:color w:val="auto"/>
                <w:kern w:val="2"/>
                <w:sz w:val="21"/>
                <w:szCs w:val="21"/>
                <w:highlight w:val="none"/>
                <w:lang w:val="en-US" w:eastAsia="zh-CN"/>
              </w:rPr>
            </w:pPr>
            <w:r>
              <w:rPr>
                <w:rFonts w:hint="eastAsia" w:asciiTheme="minorEastAsia" w:hAnsiTheme="minorEastAsia" w:eastAsiaTheme="minorEastAsia" w:cstheme="minorEastAsia"/>
                <w:b/>
                <w:color w:val="auto"/>
                <w:kern w:val="2"/>
                <w:sz w:val="21"/>
                <w:szCs w:val="21"/>
                <w:highlight w:val="none"/>
                <w:lang w:val="en-US" w:eastAsia="zh-CN"/>
              </w:rPr>
              <w:t>（3）</w:t>
            </w:r>
            <w:r>
              <w:rPr>
                <w:rFonts w:hint="default" w:asciiTheme="minorEastAsia" w:hAnsiTheme="minorEastAsia" w:eastAsiaTheme="minorEastAsia" w:cstheme="minorEastAsia"/>
                <w:b/>
                <w:color w:val="auto"/>
                <w:kern w:val="2"/>
                <w:sz w:val="21"/>
                <w:szCs w:val="21"/>
                <w:highlight w:val="none"/>
                <w:lang w:val="en-US" w:eastAsia="zh-CN"/>
              </w:rPr>
              <w:t>上述</w:t>
            </w:r>
            <w:r>
              <w:rPr>
                <w:rFonts w:hint="eastAsia" w:asciiTheme="minorEastAsia" w:hAnsiTheme="minorEastAsia" w:eastAsiaTheme="minorEastAsia" w:cstheme="minorEastAsia"/>
                <w:b/>
                <w:color w:val="auto"/>
                <w:kern w:val="2"/>
                <w:sz w:val="21"/>
                <w:szCs w:val="21"/>
                <w:highlight w:val="none"/>
                <w:lang w:val="en-US" w:eastAsia="zh-CN"/>
              </w:rPr>
              <w:t>拟派参审</w:t>
            </w:r>
            <w:r>
              <w:rPr>
                <w:rFonts w:hint="default" w:asciiTheme="minorEastAsia" w:hAnsiTheme="minorEastAsia" w:eastAsiaTheme="minorEastAsia" w:cstheme="minorEastAsia"/>
                <w:b/>
                <w:color w:val="auto"/>
                <w:kern w:val="2"/>
                <w:sz w:val="21"/>
                <w:szCs w:val="21"/>
                <w:highlight w:val="none"/>
                <w:lang w:val="en-US" w:eastAsia="zh-CN"/>
              </w:rPr>
              <w:t>人员</w:t>
            </w:r>
            <w:r>
              <w:rPr>
                <w:rFonts w:hint="eastAsia" w:asciiTheme="minorEastAsia" w:hAnsiTheme="minorEastAsia" w:eastAsiaTheme="minorEastAsia" w:cstheme="minorEastAsia"/>
                <w:b/>
                <w:color w:val="auto"/>
                <w:kern w:val="2"/>
                <w:sz w:val="21"/>
                <w:szCs w:val="21"/>
                <w:highlight w:val="none"/>
                <w:lang w:val="en-US" w:eastAsia="zh-CN"/>
              </w:rPr>
              <w:t>打</w:t>
            </w:r>
            <w:r>
              <w:rPr>
                <w:rFonts w:hint="default" w:asciiTheme="minorEastAsia" w:hAnsiTheme="minorEastAsia" w:eastAsiaTheme="minorEastAsia" w:cstheme="minorEastAsia"/>
                <w:b/>
                <w:color w:val="auto"/>
                <w:kern w:val="2"/>
                <w:sz w:val="21"/>
                <w:szCs w:val="21"/>
                <w:highlight w:val="none"/>
                <w:lang w:val="en-US" w:eastAsia="zh-CN"/>
              </w:rPr>
              <w:t>分</w:t>
            </w:r>
            <w:r>
              <w:rPr>
                <w:rFonts w:hint="eastAsia" w:asciiTheme="minorEastAsia" w:hAnsiTheme="minorEastAsia" w:eastAsiaTheme="minorEastAsia" w:cstheme="minorEastAsia"/>
                <w:b/>
                <w:color w:val="auto"/>
                <w:kern w:val="2"/>
                <w:sz w:val="21"/>
                <w:szCs w:val="21"/>
                <w:highlight w:val="none"/>
                <w:lang w:val="en-US" w:eastAsia="zh-CN"/>
              </w:rPr>
              <w:t>项</w:t>
            </w:r>
            <w:r>
              <w:rPr>
                <w:rFonts w:hint="default" w:asciiTheme="minorEastAsia" w:hAnsiTheme="minorEastAsia" w:eastAsiaTheme="minorEastAsia" w:cstheme="minorEastAsia"/>
                <w:b/>
                <w:color w:val="auto"/>
                <w:kern w:val="2"/>
                <w:sz w:val="21"/>
                <w:szCs w:val="21"/>
                <w:highlight w:val="none"/>
                <w:lang w:val="en-US" w:eastAsia="zh-CN"/>
              </w:rPr>
              <w:t>仅</w:t>
            </w:r>
            <w:r>
              <w:rPr>
                <w:rFonts w:hint="eastAsia" w:asciiTheme="minorEastAsia" w:hAnsiTheme="minorEastAsia" w:eastAsiaTheme="minorEastAsia" w:cstheme="minorEastAsia"/>
                <w:b/>
                <w:color w:val="auto"/>
                <w:kern w:val="2"/>
                <w:sz w:val="21"/>
                <w:szCs w:val="21"/>
                <w:highlight w:val="none"/>
                <w:lang w:val="en-US" w:eastAsia="zh-CN"/>
              </w:rPr>
              <w:t>针对</w:t>
            </w:r>
            <w:r>
              <w:rPr>
                <w:rFonts w:hint="default" w:asciiTheme="minorEastAsia" w:hAnsiTheme="minorEastAsia" w:eastAsiaTheme="minorEastAsia" w:cstheme="minorEastAsia"/>
                <w:b/>
                <w:color w:val="auto"/>
                <w:kern w:val="2"/>
                <w:sz w:val="21"/>
                <w:szCs w:val="21"/>
                <w:highlight w:val="none"/>
                <w:lang w:val="en-US" w:eastAsia="zh-CN"/>
              </w:rPr>
              <w:t>资格审查所拟派的</w:t>
            </w:r>
            <w:r>
              <w:rPr>
                <w:rFonts w:hint="eastAsia" w:asciiTheme="minorEastAsia" w:hAnsiTheme="minorEastAsia" w:eastAsiaTheme="minorEastAsia" w:cstheme="minorEastAsia"/>
                <w:b/>
                <w:color w:val="auto"/>
                <w:kern w:val="2"/>
                <w:sz w:val="21"/>
                <w:szCs w:val="21"/>
                <w:highlight w:val="none"/>
                <w:lang w:val="en-US" w:eastAsia="zh-CN"/>
              </w:rPr>
              <w:t>项目组组成人员</w:t>
            </w:r>
            <w:r>
              <w:rPr>
                <w:rFonts w:hint="default" w:asciiTheme="minorEastAsia" w:hAnsiTheme="minorEastAsia" w:eastAsiaTheme="minorEastAsia" w:cstheme="minorEastAsia"/>
                <w:b/>
                <w:color w:val="auto"/>
                <w:kern w:val="2"/>
                <w:sz w:val="21"/>
                <w:szCs w:val="21"/>
                <w:highlight w:val="none"/>
                <w:lang w:val="en-US" w:eastAsia="zh-CN"/>
              </w:rPr>
              <w:t>。</w:t>
            </w:r>
          </w:p>
          <w:p w14:paraId="31DA4642">
            <w:pPr>
              <w:pageBreakBefore w:val="0"/>
              <w:widowControl w:val="0"/>
              <w:kinsoku/>
              <w:wordWrap/>
              <w:topLinePunct w:val="0"/>
              <w:autoSpaceDE/>
              <w:autoSpaceDN/>
              <w:bidi w:val="0"/>
              <w:adjustRightInd/>
              <w:snapToGrid/>
              <w:spacing w:line="360" w:lineRule="exact"/>
              <w:ind w:left="0" w:leftChars="0" w:right="0" w:rightChars="0" w:firstLine="422" w:firstLineChars="200"/>
              <w:textAlignment w:val="auto"/>
              <w:rPr>
                <w:rFonts w:hint="eastAsia" w:asciiTheme="minorEastAsia" w:hAnsiTheme="minorEastAsia" w:eastAsiaTheme="minorEastAsia" w:cstheme="minorEastAsia"/>
                <w:b/>
                <w:color w:val="auto"/>
                <w:kern w:val="2"/>
                <w:sz w:val="21"/>
                <w:szCs w:val="21"/>
                <w:highlight w:val="none"/>
                <w:lang w:val="zh-CN"/>
              </w:rPr>
            </w:pPr>
            <w:r>
              <w:rPr>
                <w:rFonts w:hint="eastAsia" w:asciiTheme="minorEastAsia" w:hAnsiTheme="minorEastAsia" w:eastAsiaTheme="minorEastAsia" w:cstheme="minorEastAsia"/>
                <w:b/>
                <w:color w:val="auto"/>
                <w:kern w:val="2"/>
                <w:sz w:val="21"/>
                <w:szCs w:val="21"/>
                <w:highlight w:val="none"/>
                <w:lang w:val="zh-CN"/>
              </w:rPr>
              <w:t>（</w:t>
            </w:r>
            <w:r>
              <w:rPr>
                <w:rFonts w:hint="eastAsia" w:asciiTheme="minorEastAsia" w:hAnsiTheme="minorEastAsia" w:eastAsiaTheme="minorEastAsia" w:cstheme="minorEastAsia"/>
                <w:b/>
                <w:color w:val="auto"/>
                <w:kern w:val="2"/>
                <w:sz w:val="21"/>
                <w:szCs w:val="21"/>
                <w:highlight w:val="none"/>
                <w:lang w:val="en-US" w:eastAsia="zh-CN"/>
              </w:rPr>
              <w:t>4）</w:t>
            </w:r>
            <w:r>
              <w:rPr>
                <w:rFonts w:hint="eastAsia" w:asciiTheme="minorEastAsia" w:hAnsiTheme="minorEastAsia" w:eastAsiaTheme="minorEastAsia" w:cstheme="minorEastAsia"/>
                <w:b/>
                <w:color w:val="auto"/>
                <w:kern w:val="2"/>
                <w:sz w:val="21"/>
                <w:szCs w:val="21"/>
                <w:highlight w:val="none"/>
                <w:lang w:val="zh-CN"/>
              </w:rPr>
              <w:t>提供</w:t>
            </w:r>
            <w:r>
              <w:rPr>
                <w:rFonts w:hint="eastAsia" w:asciiTheme="minorEastAsia" w:hAnsiTheme="minorEastAsia" w:eastAsiaTheme="minorEastAsia" w:cstheme="minorEastAsia"/>
                <w:b/>
                <w:color w:val="auto"/>
                <w:kern w:val="2"/>
                <w:sz w:val="21"/>
                <w:szCs w:val="21"/>
                <w:highlight w:val="none"/>
                <w:lang w:val="en-US" w:eastAsia="zh-CN"/>
              </w:rPr>
              <w:t>相</w:t>
            </w:r>
            <w:r>
              <w:rPr>
                <w:rFonts w:hint="eastAsia" w:asciiTheme="minorEastAsia" w:hAnsiTheme="minorEastAsia" w:eastAsiaTheme="minorEastAsia" w:cstheme="minorEastAsia"/>
                <w:b/>
                <w:color w:val="auto"/>
                <w:kern w:val="2"/>
                <w:sz w:val="21"/>
                <w:szCs w:val="21"/>
                <w:highlight w:val="none"/>
                <w:lang w:val="zh-CN"/>
              </w:rPr>
              <w:t>对应证书。土建、安装专业以注册证书为准；水利、交通专业提供证书有效的证明材料。如证书上不能体现土建、安装、水利、交通专业，可以以造价师执业资格证书或中级造价员证书上的专业为准。</w:t>
            </w:r>
          </w:p>
        </w:tc>
        <w:tc>
          <w:tcPr>
            <w:tcW w:w="478" w:type="pct"/>
            <w:noWrap w:val="0"/>
            <w:vAlign w:val="center"/>
          </w:tcPr>
          <w:p w14:paraId="55923C7F">
            <w:pPr>
              <w:pageBreakBefore w:val="0"/>
              <w:widowControl w:val="0"/>
              <w:kinsoku/>
              <w:wordWrap/>
              <w:topLinePunct w:val="0"/>
              <w:autoSpaceDE/>
              <w:autoSpaceDN/>
              <w:bidi w:val="0"/>
              <w:adjustRightInd/>
              <w:snapToGrid/>
              <w:spacing w:line="360" w:lineRule="exact"/>
              <w:ind w:left="0" w:leftChars="0" w:right="0" w:rightChars="0"/>
              <w:jc w:val="center"/>
              <w:textAlignment w:val="auto"/>
              <w:rPr>
                <w:rFonts w:hint="eastAsia" w:asciiTheme="minorEastAsia" w:hAnsiTheme="minorEastAsia" w:eastAsiaTheme="minorEastAsia" w:cstheme="minorEastAsia"/>
                <w:b/>
                <w:color w:val="auto"/>
                <w:kern w:val="2"/>
                <w:sz w:val="21"/>
                <w:szCs w:val="21"/>
                <w:highlight w:val="none"/>
                <w:lang w:val="en-US" w:eastAsia="zh-CN"/>
              </w:rPr>
            </w:pPr>
            <w:r>
              <w:rPr>
                <w:rFonts w:hint="eastAsia" w:asciiTheme="minorEastAsia" w:hAnsiTheme="minorEastAsia" w:eastAsiaTheme="minorEastAsia" w:cstheme="minorEastAsia"/>
                <w:b/>
                <w:color w:val="auto"/>
                <w:kern w:val="2"/>
                <w:sz w:val="21"/>
                <w:szCs w:val="21"/>
                <w:highlight w:val="none"/>
                <w:lang w:val="en-US" w:eastAsia="zh-CN"/>
              </w:rPr>
              <w:t>8</w:t>
            </w:r>
          </w:p>
        </w:tc>
      </w:tr>
      <w:tr w14:paraId="77776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42" w:type="dxa"/>
            <w:bottom w:w="57" w:type="dxa"/>
            <w:right w:w="312" w:type="dxa"/>
          </w:tblCellMar>
        </w:tblPrEx>
        <w:trPr>
          <w:trHeight w:val="636" w:hRule="atLeast"/>
          <w:jc w:val="center"/>
        </w:trPr>
        <w:tc>
          <w:tcPr>
            <w:tcW w:w="488" w:type="pct"/>
            <w:noWrap w:val="0"/>
            <w:vAlign w:val="center"/>
          </w:tcPr>
          <w:p w14:paraId="020696F2">
            <w:pPr>
              <w:pageBreakBefore w:val="0"/>
              <w:widowControl w:val="0"/>
              <w:kinsoku/>
              <w:wordWrap/>
              <w:topLinePunct w:val="0"/>
              <w:autoSpaceDE/>
              <w:autoSpaceDN/>
              <w:bidi w:val="0"/>
              <w:adjustRightInd/>
              <w:snapToGrid/>
              <w:spacing w:line="360" w:lineRule="exact"/>
              <w:ind w:left="0" w:leftChars="0" w:right="0" w:rightChars="0" w:firstLine="105" w:firstLineChars="50"/>
              <w:jc w:val="center"/>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2</w:t>
            </w:r>
          </w:p>
        </w:tc>
        <w:tc>
          <w:tcPr>
            <w:tcW w:w="724" w:type="pct"/>
            <w:tcBorders>
              <w:bottom w:val="single" w:color="auto" w:sz="4" w:space="0"/>
            </w:tcBorders>
            <w:noWrap w:val="0"/>
            <w:vAlign w:val="center"/>
          </w:tcPr>
          <w:p w14:paraId="18DE8299">
            <w:pPr>
              <w:pageBreakBefore w:val="0"/>
              <w:widowControl w:val="0"/>
              <w:kinsoku/>
              <w:wordWrap/>
              <w:topLinePunct w:val="0"/>
              <w:autoSpaceDE/>
              <w:autoSpaceDN/>
              <w:bidi w:val="0"/>
              <w:adjustRightInd/>
              <w:snapToGrid/>
              <w:spacing w:line="360" w:lineRule="exact"/>
              <w:ind w:left="0" w:leftChars="0" w:right="0" w:rightChars="0"/>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投标人编审业绩</w:t>
            </w:r>
          </w:p>
        </w:tc>
        <w:tc>
          <w:tcPr>
            <w:tcW w:w="3308" w:type="pct"/>
            <w:tcBorders>
              <w:bottom w:val="single" w:color="auto" w:sz="4" w:space="0"/>
            </w:tcBorders>
            <w:noWrap w:val="0"/>
            <w:vAlign w:val="center"/>
          </w:tcPr>
          <w:p w14:paraId="0697EE01">
            <w:pPr>
              <w:keepNext w:val="0"/>
              <w:keepLines w:val="0"/>
              <w:pageBreakBefore w:val="0"/>
              <w:widowControl w:val="0"/>
              <w:numPr>
                <w:ilvl w:val="0"/>
                <w:numId w:val="10"/>
              </w:numPr>
              <w:kinsoku/>
              <w:wordWrap/>
              <w:overflowPunct/>
              <w:topLinePunct w:val="0"/>
              <w:autoSpaceDE/>
              <w:autoSpaceDN/>
              <w:bidi w:val="0"/>
              <w:adjustRightInd/>
              <w:snapToGrid/>
              <w:spacing w:line="360" w:lineRule="exact"/>
              <w:ind w:left="0" w:leftChars="0" w:right="0" w:rightChars="0"/>
              <w:textAlignment w:val="auto"/>
              <w:rPr>
                <w:rFonts w:hint="eastAsia" w:asciiTheme="minorEastAsia" w:hAnsiTheme="minorEastAsia" w:eastAsiaTheme="minorEastAsia" w:cstheme="minorEastAsia"/>
                <w:b/>
                <w:color w:val="auto"/>
                <w:kern w:val="2"/>
                <w:sz w:val="21"/>
                <w:szCs w:val="21"/>
                <w:highlight w:val="none"/>
                <w:lang w:val="zh-CN"/>
              </w:rPr>
            </w:pPr>
            <w:r>
              <w:rPr>
                <w:rFonts w:hint="eastAsia" w:asciiTheme="minorEastAsia" w:hAnsiTheme="minorEastAsia" w:eastAsiaTheme="minorEastAsia" w:cstheme="minorEastAsia"/>
                <w:b/>
                <w:color w:val="auto"/>
                <w:kern w:val="2"/>
                <w:sz w:val="21"/>
                <w:szCs w:val="21"/>
                <w:highlight w:val="none"/>
                <w:lang w:val="zh-CN"/>
              </w:rPr>
              <w:t>1、提供项目负责人20</w:t>
            </w:r>
            <w:r>
              <w:rPr>
                <w:rFonts w:hint="eastAsia" w:asciiTheme="minorEastAsia" w:hAnsiTheme="minorEastAsia" w:eastAsiaTheme="minorEastAsia" w:cstheme="minorEastAsia"/>
                <w:b/>
                <w:color w:val="auto"/>
                <w:kern w:val="2"/>
                <w:sz w:val="21"/>
                <w:szCs w:val="21"/>
                <w:highlight w:val="none"/>
                <w:lang w:val="en-US" w:eastAsia="zh-CN"/>
              </w:rPr>
              <w:t>23</w:t>
            </w:r>
            <w:r>
              <w:rPr>
                <w:rFonts w:hint="eastAsia" w:asciiTheme="minorEastAsia" w:hAnsiTheme="minorEastAsia" w:eastAsiaTheme="minorEastAsia" w:cstheme="minorEastAsia"/>
                <w:b/>
                <w:color w:val="auto"/>
                <w:kern w:val="2"/>
                <w:sz w:val="21"/>
                <w:szCs w:val="21"/>
                <w:highlight w:val="none"/>
                <w:lang w:val="zh-CN"/>
              </w:rPr>
              <w:t>年1月1日以来的业绩</w:t>
            </w:r>
            <w:r>
              <w:rPr>
                <w:rFonts w:hint="eastAsia" w:ascii="宋体" w:hAnsi="宋体" w:cs="宋体"/>
                <w:b/>
                <w:bCs/>
                <w:color w:val="auto"/>
                <w:szCs w:val="21"/>
                <w:highlight w:val="none"/>
                <w:lang w:val="en-US" w:eastAsia="zh-CN"/>
              </w:rPr>
              <w:t>且在</w:t>
            </w:r>
            <w:r>
              <w:rPr>
                <w:rFonts w:hint="eastAsia" w:ascii="宋体" w:hAnsi="宋体" w:cs="宋体"/>
                <w:b/>
                <w:color w:val="auto"/>
                <w:szCs w:val="21"/>
                <w:highlight w:val="none"/>
                <w:lang w:val="en-US" w:eastAsia="zh-CN"/>
              </w:rPr>
              <w:t>该业绩中担任项目负责人，不可以为该业绩的项目组成员。</w:t>
            </w:r>
          </w:p>
          <w:p w14:paraId="4CBB79FD">
            <w:pPr>
              <w:keepNext w:val="0"/>
              <w:keepLines w:val="0"/>
              <w:pageBreakBefore w:val="0"/>
              <w:widowControl w:val="0"/>
              <w:numPr>
                <w:ilvl w:val="0"/>
                <w:numId w:val="10"/>
              </w:numPr>
              <w:kinsoku/>
              <w:wordWrap/>
              <w:overflowPunct/>
              <w:topLinePunct w:val="0"/>
              <w:autoSpaceDE/>
              <w:autoSpaceDN/>
              <w:bidi w:val="0"/>
              <w:adjustRightInd/>
              <w:snapToGrid/>
              <w:spacing w:line="360" w:lineRule="exact"/>
              <w:ind w:left="0" w:leftChars="0" w:right="0" w:rightChars="0"/>
              <w:textAlignment w:val="auto"/>
              <w:rPr>
                <w:rFonts w:hint="eastAsia" w:asciiTheme="minorEastAsia" w:hAnsiTheme="minorEastAsia" w:eastAsiaTheme="minorEastAsia" w:cstheme="minorEastAsia"/>
                <w:color w:val="auto"/>
                <w:kern w:val="2"/>
                <w:sz w:val="21"/>
                <w:szCs w:val="21"/>
                <w:highlight w:val="none"/>
                <w:lang w:val="zh-CN"/>
              </w:rPr>
            </w:pPr>
            <w:r>
              <w:rPr>
                <w:rFonts w:hint="eastAsia" w:asciiTheme="minorEastAsia" w:hAnsiTheme="minorEastAsia" w:eastAsiaTheme="minorEastAsia" w:cstheme="minorEastAsia"/>
                <w:color w:val="auto"/>
                <w:kern w:val="2"/>
                <w:sz w:val="21"/>
                <w:szCs w:val="21"/>
                <w:highlight w:val="none"/>
                <w:lang w:val="zh-CN"/>
              </w:rPr>
              <w:t>（</w:t>
            </w:r>
            <w:r>
              <w:rPr>
                <w:rFonts w:hint="eastAsia" w:asciiTheme="minorEastAsia" w:hAnsiTheme="minorEastAsia" w:eastAsiaTheme="minorEastAsia" w:cstheme="minorEastAsia"/>
                <w:color w:val="auto"/>
                <w:kern w:val="2"/>
                <w:sz w:val="21"/>
                <w:szCs w:val="21"/>
                <w:highlight w:val="none"/>
                <w:lang w:val="en-US" w:eastAsia="zh-CN"/>
              </w:rPr>
              <w:t>1）</w:t>
            </w:r>
            <w:r>
              <w:rPr>
                <w:rFonts w:hint="eastAsia" w:asciiTheme="minorEastAsia" w:hAnsiTheme="minorEastAsia" w:eastAsiaTheme="minorEastAsia" w:cstheme="minorEastAsia"/>
                <w:color w:val="auto"/>
                <w:kern w:val="2"/>
                <w:sz w:val="21"/>
                <w:szCs w:val="21"/>
                <w:highlight w:val="none"/>
                <w:lang w:val="zh-CN"/>
              </w:rPr>
              <w:t>提供的业绩资料中,包括以下8个专业（土建、安装、公路交通、装饰、园林绿化、市政、供电、水利）的，得</w:t>
            </w:r>
            <w:r>
              <w:rPr>
                <w:rFonts w:hint="eastAsia" w:asciiTheme="minorEastAsia" w:hAnsiTheme="minorEastAsia" w:eastAsiaTheme="minorEastAsia" w:cstheme="minorEastAsia"/>
                <w:color w:val="auto"/>
                <w:kern w:val="2"/>
                <w:sz w:val="21"/>
                <w:szCs w:val="21"/>
                <w:highlight w:val="none"/>
                <w:lang w:val="en-US" w:eastAsia="zh-CN"/>
              </w:rPr>
              <w:t>12</w:t>
            </w:r>
            <w:r>
              <w:rPr>
                <w:rFonts w:hint="eastAsia" w:asciiTheme="minorEastAsia" w:hAnsiTheme="minorEastAsia" w:eastAsiaTheme="minorEastAsia" w:cstheme="minorEastAsia"/>
                <w:color w:val="auto"/>
                <w:kern w:val="2"/>
                <w:sz w:val="21"/>
                <w:szCs w:val="21"/>
                <w:highlight w:val="none"/>
                <w:lang w:val="zh-CN"/>
              </w:rPr>
              <w:t>分，每少一个专业扣</w:t>
            </w:r>
            <w:r>
              <w:rPr>
                <w:rFonts w:hint="eastAsia" w:asciiTheme="minorEastAsia" w:hAnsiTheme="minorEastAsia" w:eastAsiaTheme="minorEastAsia" w:cstheme="minorEastAsia"/>
                <w:color w:val="auto"/>
                <w:kern w:val="2"/>
                <w:sz w:val="21"/>
                <w:szCs w:val="21"/>
                <w:highlight w:val="none"/>
                <w:lang w:val="en-US" w:eastAsia="zh-CN"/>
              </w:rPr>
              <w:t>1.5</w:t>
            </w:r>
            <w:r>
              <w:rPr>
                <w:rFonts w:hint="eastAsia" w:asciiTheme="minorEastAsia" w:hAnsiTheme="minorEastAsia" w:eastAsiaTheme="minorEastAsia" w:cstheme="minorEastAsia"/>
                <w:color w:val="auto"/>
                <w:kern w:val="2"/>
                <w:sz w:val="21"/>
                <w:szCs w:val="21"/>
                <w:highlight w:val="none"/>
                <w:lang w:val="zh-CN"/>
              </w:rPr>
              <w:t>分。</w:t>
            </w:r>
          </w:p>
          <w:p w14:paraId="321B3AB1">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textAlignment w:val="auto"/>
              <w:rPr>
                <w:rFonts w:hint="eastAsia" w:asciiTheme="minorEastAsia" w:hAnsiTheme="minorEastAsia" w:eastAsiaTheme="minorEastAsia" w:cstheme="minorEastAsia"/>
                <w:color w:val="auto"/>
                <w:kern w:val="2"/>
                <w:sz w:val="21"/>
                <w:szCs w:val="21"/>
                <w:highlight w:val="none"/>
                <w:lang w:val="zh-CN"/>
              </w:rPr>
            </w:pPr>
            <w:r>
              <w:rPr>
                <w:rFonts w:hint="eastAsia" w:asciiTheme="minorEastAsia" w:hAnsiTheme="minorEastAsia" w:eastAsiaTheme="minorEastAsia" w:cstheme="minorEastAsia"/>
                <w:color w:val="auto"/>
                <w:kern w:val="2"/>
                <w:sz w:val="21"/>
                <w:szCs w:val="21"/>
                <w:highlight w:val="none"/>
                <w:lang w:val="zh-CN"/>
              </w:rPr>
              <w:t>（2）提供的业绩中，凡有1亿元以上政府投资的土建、公路交通工程，2000万元以上政府投资的安装、装饰、园林绿化、市政、供电、水利工程，</w:t>
            </w:r>
            <w:r>
              <w:rPr>
                <w:rFonts w:hint="eastAsia" w:asciiTheme="minorEastAsia" w:hAnsiTheme="minorEastAsia" w:eastAsiaTheme="minorEastAsia" w:cstheme="minorEastAsia"/>
                <w:b/>
                <w:bCs/>
                <w:color w:val="auto"/>
                <w:kern w:val="2"/>
                <w:sz w:val="21"/>
                <w:szCs w:val="21"/>
                <w:highlight w:val="none"/>
                <w:lang w:val="en-US" w:eastAsia="zh-CN"/>
              </w:rPr>
              <w:t>其中一类</w:t>
            </w:r>
            <w:r>
              <w:rPr>
                <w:rFonts w:hint="eastAsia" w:asciiTheme="minorEastAsia" w:hAnsiTheme="minorEastAsia" w:eastAsiaTheme="minorEastAsia" w:cstheme="minorEastAsia"/>
                <w:color w:val="auto"/>
                <w:kern w:val="2"/>
                <w:sz w:val="21"/>
                <w:szCs w:val="21"/>
                <w:highlight w:val="none"/>
                <w:lang w:val="en-US" w:eastAsia="zh-CN"/>
              </w:rPr>
              <w:t>的</w:t>
            </w:r>
            <w:r>
              <w:rPr>
                <w:rFonts w:hint="eastAsia" w:asciiTheme="minorEastAsia" w:hAnsiTheme="minorEastAsia" w:eastAsiaTheme="minorEastAsia" w:cstheme="minorEastAsia"/>
                <w:color w:val="auto"/>
                <w:kern w:val="2"/>
                <w:sz w:val="21"/>
                <w:szCs w:val="21"/>
                <w:highlight w:val="none"/>
                <w:lang w:val="zh-CN"/>
              </w:rPr>
              <w:t>标底或概算编审业绩（不含政府投资的全过程跟踪审计、政府投资的结算审计），有一个加</w:t>
            </w:r>
            <w:r>
              <w:rPr>
                <w:rFonts w:hint="eastAsia" w:asciiTheme="minorEastAsia" w:hAnsiTheme="minorEastAsia" w:eastAsiaTheme="minorEastAsia" w:cstheme="minorEastAsia"/>
                <w:color w:val="auto"/>
                <w:kern w:val="2"/>
                <w:sz w:val="21"/>
                <w:szCs w:val="21"/>
                <w:highlight w:val="none"/>
                <w:lang w:val="en-US" w:eastAsia="zh-CN"/>
              </w:rPr>
              <w:t>1</w:t>
            </w:r>
            <w:r>
              <w:rPr>
                <w:rFonts w:hint="eastAsia" w:asciiTheme="minorEastAsia" w:hAnsiTheme="minorEastAsia" w:eastAsiaTheme="minorEastAsia" w:cstheme="minorEastAsia"/>
                <w:color w:val="auto"/>
                <w:kern w:val="2"/>
                <w:sz w:val="21"/>
                <w:szCs w:val="21"/>
                <w:highlight w:val="none"/>
                <w:lang w:val="zh-CN"/>
              </w:rPr>
              <w:t>分，每个专业最多不超过</w:t>
            </w:r>
            <w:r>
              <w:rPr>
                <w:rFonts w:hint="eastAsia" w:asciiTheme="minorEastAsia" w:hAnsiTheme="minorEastAsia" w:eastAsiaTheme="minorEastAsia" w:cstheme="minorEastAsia"/>
                <w:color w:val="auto"/>
                <w:kern w:val="2"/>
                <w:sz w:val="21"/>
                <w:szCs w:val="21"/>
                <w:highlight w:val="none"/>
                <w:lang w:val="en-US" w:eastAsia="zh-CN"/>
              </w:rPr>
              <w:t>2</w:t>
            </w:r>
            <w:r>
              <w:rPr>
                <w:rFonts w:hint="eastAsia" w:asciiTheme="minorEastAsia" w:hAnsiTheme="minorEastAsia" w:eastAsiaTheme="minorEastAsia" w:cstheme="minorEastAsia"/>
                <w:color w:val="auto"/>
                <w:kern w:val="2"/>
                <w:sz w:val="21"/>
                <w:szCs w:val="21"/>
                <w:highlight w:val="none"/>
                <w:lang w:val="zh-CN"/>
              </w:rPr>
              <w:t>分，本小项最多得</w:t>
            </w:r>
            <w:r>
              <w:rPr>
                <w:rFonts w:hint="eastAsia" w:asciiTheme="minorEastAsia" w:hAnsiTheme="minorEastAsia" w:eastAsiaTheme="minorEastAsia" w:cstheme="minorEastAsia"/>
                <w:color w:val="auto"/>
                <w:kern w:val="2"/>
                <w:sz w:val="21"/>
                <w:szCs w:val="21"/>
                <w:highlight w:val="none"/>
                <w:lang w:val="en-US" w:eastAsia="zh-CN"/>
              </w:rPr>
              <w:t>16</w:t>
            </w:r>
            <w:r>
              <w:rPr>
                <w:rFonts w:hint="eastAsia" w:asciiTheme="minorEastAsia" w:hAnsiTheme="minorEastAsia" w:eastAsiaTheme="minorEastAsia" w:cstheme="minorEastAsia"/>
                <w:color w:val="auto"/>
                <w:kern w:val="2"/>
                <w:sz w:val="21"/>
                <w:szCs w:val="21"/>
                <w:highlight w:val="none"/>
                <w:lang w:val="zh-CN"/>
              </w:rPr>
              <w:t>分。</w:t>
            </w:r>
          </w:p>
          <w:p w14:paraId="0E9BD874">
            <w:pPr>
              <w:spacing w:line="400" w:lineRule="exact"/>
              <w:ind w:firstLine="422" w:firstLineChars="200"/>
              <w:rPr>
                <w:rFonts w:hint="eastAsia" w:asciiTheme="minorEastAsia" w:hAnsiTheme="minorEastAsia" w:eastAsiaTheme="minorEastAsia" w:cstheme="minorEastAsia"/>
                <w:b/>
                <w:color w:val="auto"/>
                <w:kern w:val="2"/>
                <w:sz w:val="21"/>
                <w:szCs w:val="21"/>
                <w:highlight w:val="none"/>
                <w:lang w:val="en-US" w:eastAsia="zh-CN"/>
              </w:rPr>
            </w:pPr>
            <w:r>
              <w:rPr>
                <w:rFonts w:hint="eastAsia" w:asciiTheme="minorEastAsia" w:hAnsiTheme="minorEastAsia" w:eastAsiaTheme="minorEastAsia" w:cstheme="minorEastAsia"/>
                <w:b/>
                <w:color w:val="auto"/>
                <w:kern w:val="2"/>
                <w:sz w:val="21"/>
                <w:szCs w:val="21"/>
                <w:highlight w:val="none"/>
                <w:lang w:val="zh-CN"/>
              </w:rPr>
              <w:t>2、提供项目组成员（不含项目负责人）</w:t>
            </w:r>
            <w:r>
              <w:rPr>
                <w:rFonts w:hint="eastAsia" w:asciiTheme="minorEastAsia" w:hAnsiTheme="minorEastAsia" w:eastAsiaTheme="minorEastAsia" w:cstheme="minorEastAsia"/>
                <w:b/>
                <w:color w:val="auto"/>
                <w:kern w:val="2"/>
                <w:sz w:val="21"/>
                <w:szCs w:val="21"/>
                <w:highlight w:val="none"/>
                <w:lang w:val="en-US" w:eastAsia="zh-CN"/>
              </w:rPr>
              <w:t>2023</w:t>
            </w:r>
            <w:r>
              <w:rPr>
                <w:rFonts w:hint="eastAsia" w:asciiTheme="minorEastAsia" w:hAnsiTheme="minorEastAsia" w:eastAsiaTheme="minorEastAsia" w:cstheme="minorEastAsia"/>
                <w:b/>
                <w:color w:val="auto"/>
                <w:kern w:val="2"/>
                <w:sz w:val="21"/>
                <w:szCs w:val="21"/>
                <w:highlight w:val="none"/>
                <w:lang w:val="zh-CN"/>
              </w:rPr>
              <w:t>年1月1日以来的业绩(需同时为投标单位业绩)</w:t>
            </w:r>
            <w:r>
              <w:rPr>
                <w:rFonts w:hint="eastAsia" w:asciiTheme="minorEastAsia" w:hAnsiTheme="minorEastAsia" w:eastAsiaTheme="minorEastAsia" w:cstheme="minorEastAsia"/>
                <w:b/>
                <w:color w:val="auto"/>
                <w:kern w:val="2"/>
                <w:sz w:val="21"/>
                <w:szCs w:val="21"/>
                <w:highlight w:val="none"/>
                <w:lang w:val="en-US" w:eastAsia="zh-CN"/>
              </w:rPr>
              <w:t>且</w:t>
            </w:r>
            <w:r>
              <w:rPr>
                <w:rFonts w:hint="eastAsia" w:ascii="宋体" w:hAnsi="宋体" w:cs="宋体"/>
                <w:b/>
                <w:color w:val="auto"/>
                <w:szCs w:val="21"/>
                <w:highlight w:val="none"/>
                <w:lang w:val="en-US" w:eastAsia="zh-CN"/>
              </w:rPr>
              <w:t>在该业绩中可以担任项目负责人，也可以为该业绩的项目组成员。</w:t>
            </w:r>
          </w:p>
          <w:p w14:paraId="3009CABE">
            <w:pPr>
              <w:keepNext w:val="0"/>
              <w:keepLines w:val="0"/>
              <w:pageBreakBefore w:val="0"/>
              <w:widowControl w:val="0"/>
              <w:numPr>
                <w:ilvl w:val="0"/>
                <w:numId w:val="10"/>
              </w:numPr>
              <w:kinsoku/>
              <w:wordWrap/>
              <w:overflowPunct/>
              <w:topLinePunct w:val="0"/>
              <w:autoSpaceDE/>
              <w:autoSpaceDN/>
              <w:bidi w:val="0"/>
              <w:adjustRightInd/>
              <w:snapToGrid/>
              <w:spacing w:line="360" w:lineRule="exact"/>
              <w:ind w:left="0" w:leftChars="0" w:right="0" w:rightChars="0"/>
              <w:textAlignment w:val="auto"/>
              <w:rPr>
                <w:rFonts w:hint="eastAsia" w:asciiTheme="minorEastAsia" w:hAnsiTheme="minorEastAsia" w:eastAsiaTheme="minorEastAsia" w:cstheme="minorEastAsia"/>
                <w:color w:val="auto"/>
                <w:kern w:val="2"/>
                <w:sz w:val="21"/>
                <w:szCs w:val="21"/>
                <w:highlight w:val="none"/>
                <w:lang w:val="zh-CN"/>
              </w:rPr>
            </w:pPr>
            <w:r>
              <w:rPr>
                <w:rFonts w:hint="eastAsia" w:asciiTheme="minorEastAsia" w:hAnsiTheme="minorEastAsia" w:eastAsiaTheme="minorEastAsia" w:cstheme="minorEastAsia"/>
                <w:color w:val="auto"/>
                <w:kern w:val="2"/>
                <w:sz w:val="21"/>
                <w:szCs w:val="21"/>
                <w:highlight w:val="none"/>
                <w:lang w:val="zh-CN"/>
              </w:rPr>
              <w:t>（</w:t>
            </w:r>
            <w:r>
              <w:rPr>
                <w:rFonts w:hint="eastAsia" w:asciiTheme="minorEastAsia" w:hAnsiTheme="minorEastAsia" w:eastAsiaTheme="minorEastAsia" w:cstheme="minorEastAsia"/>
                <w:color w:val="auto"/>
                <w:kern w:val="2"/>
                <w:sz w:val="21"/>
                <w:szCs w:val="21"/>
                <w:highlight w:val="none"/>
                <w:lang w:val="en-US" w:eastAsia="zh-CN"/>
              </w:rPr>
              <w:t>1）</w:t>
            </w:r>
            <w:r>
              <w:rPr>
                <w:rFonts w:hint="eastAsia" w:asciiTheme="minorEastAsia" w:hAnsiTheme="minorEastAsia" w:eastAsiaTheme="minorEastAsia" w:cstheme="minorEastAsia"/>
                <w:color w:val="auto"/>
                <w:kern w:val="2"/>
                <w:sz w:val="21"/>
                <w:szCs w:val="21"/>
                <w:highlight w:val="none"/>
                <w:lang w:val="zh-CN"/>
              </w:rPr>
              <w:t>提供的业绩资料中,包括以下8个专业（土建、安装、公路交通、装饰、园林绿化、市政、供电、水利）的，得</w:t>
            </w:r>
            <w:r>
              <w:rPr>
                <w:rFonts w:hint="eastAsia" w:asciiTheme="minorEastAsia" w:hAnsiTheme="minorEastAsia" w:eastAsiaTheme="minorEastAsia" w:cstheme="minorEastAsia"/>
                <w:color w:val="auto"/>
                <w:kern w:val="2"/>
                <w:sz w:val="21"/>
                <w:szCs w:val="21"/>
                <w:highlight w:val="none"/>
                <w:lang w:val="en-US" w:eastAsia="zh-CN"/>
              </w:rPr>
              <w:t>12</w:t>
            </w:r>
            <w:r>
              <w:rPr>
                <w:rFonts w:hint="eastAsia" w:asciiTheme="minorEastAsia" w:hAnsiTheme="minorEastAsia" w:eastAsiaTheme="minorEastAsia" w:cstheme="minorEastAsia"/>
                <w:color w:val="auto"/>
                <w:kern w:val="2"/>
                <w:sz w:val="21"/>
                <w:szCs w:val="21"/>
                <w:highlight w:val="none"/>
                <w:lang w:val="zh-CN"/>
              </w:rPr>
              <w:t>分，每少一个专业扣</w:t>
            </w:r>
            <w:r>
              <w:rPr>
                <w:rFonts w:hint="eastAsia" w:asciiTheme="minorEastAsia" w:hAnsiTheme="minorEastAsia" w:eastAsiaTheme="minorEastAsia" w:cstheme="minorEastAsia"/>
                <w:color w:val="auto"/>
                <w:kern w:val="2"/>
                <w:sz w:val="21"/>
                <w:szCs w:val="21"/>
                <w:highlight w:val="none"/>
                <w:lang w:val="en-US" w:eastAsia="zh-CN"/>
              </w:rPr>
              <w:t>1.5</w:t>
            </w:r>
            <w:r>
              <w:rPr>
                <w:rFonts w:hint="eastAsia" w:asciiTheme="minorEastAsia" w:hAnsiTheme="minorEastAsia" w:eastAsiaTheme="minorEastAsia" w:cstheme="minorEastAsia"/>
                <w:color w:val="auto"/>
                <w:kern w:val="2"/>
                <w:sz w:val="21"/>
                <w:szCs w:val="21"/>
                <w:highlight w:val="none"/>
                <w:lang w:val="zh-CN"/>
              </w:rPr>
              <w:t>分。</w:t>
            </w:r>
          </w:p>
          <w:p w14:paraId="6C82F65F">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textAlignment w:val="auto"/>
              <w:rPr>
                <w:rFonts w:hint="eastAsia" w:asciiTheme="minorEastAsia" w:hAnsiTheme="minorEastAsia" w:eastAsiaTheme="minorEastAsia" w:cstheme="minorEastAsia"/>
                <w:color w:val="auto"/>
                <w:kern w:val="2"/>
                <w:sz w:val="21"/>
                <w:szCs w:val="21"/>
                <w:highlight w:val="none"/>
                <w:lang w:val="zh-CN"/>
              </w:rPr>
            </w:pPr>
            <w:r>
              <w:rPr>
                <w:rFonts w:hint="eastAsia" w:asciiTheme="minorEastAsia" w:hAnsiTheme="minorEastAsia" w:eastAsiaTheme="minorEastAsia" w:cstheme="minorEastAsia"/>
                <w:color w:val="auto"/>
                <w:kern w:val="2"/>
                <w:sz w:val="21"/>
                <w:szCs w:val="21"/>
                <w:highlight w:val="none"/>
                <w:lang w:val="zh-CN"/>
              </w:rPr>
              <w:t>（2）提供的业绩中，凡有5000万元以上政府投资的土建、公路交通工程，1000万元以上政府投资的安装、装饰、园林绿化、市政、供电、水利工程，</w:t>
            </w:r>
            <w:r>
              <w:rPr>
                <w:rFonts w:hint="eastAsia" w:asciiTheme="minorEastAsia" w:hAnsiTheme="minorEastAsia" w:eastAsiaTheme="minorEastAsia" w:cstheme="minorEastAsia"/>
                <w:b/>
                <w:bCs/>
                <w:color w:val="auto"/>
                <w:kern w:val="2"/>
                <w:sz w:val="21"/>
                <w:szCs w:val="21"/>
                <w:highlight w:val="none"/>
                <w:lang w:val="en-US" w:eastAsia="zh-CN"/>
              </w:rPr>
              <w:t>其中一类</w:t>
            </w:r>
            <w:r>
              <w:rPr>
                <w:rFonts w:hint="eastAsia" w:asciiTheme="minorEastAsia" w:hAnsiTheme="minorEastAsia" w:eastAsiaTheme="minorEastAsia" w:cstheme="minorEastAsia"/>
                <w:color w:val="auto"/>
                <w:kern w:val="2"/>
                <w:sz w:val="21"/>
                <w:szCs w:val="21"/>
                <w:highlight w:val="none"/>
                <w:lang w:val="en-US" w:eastAsia="zh-CN"/>
              </w:rPr>
              <w:t>的</w:t>
            </w:r>
            <w:r>
              <w:rPr>
                <w:rFonts w:hint="eastAsia" w:asciiTheme="minorEastAsia" w:hAnsiTheme="minorEastAsia" w:eastAsiaTheme="minorEastAsia" w:cstheme="minorEastAsia"/>
                <w:color w:val="auto"/>
                <w:kern w:val="2"/>
                <w:sz w:val="21"/>
                <w:szCs w:val="21"/>
                <w:highlight w:val="none"/>
                <w:lang w:val="zh-CN"/>
              </w:rPr>
              <w:t>标底或概算编审业绩，有一个加</w:t>
            </w:r>
            <w:r>
              <w:rPr>
                <w:rFonts w:hint="eastAsia" w:asciiTheme="minorEastAsia" w:hAnsiTheme="minorEastAsia" w:eastAsiaTheme="minorEastAsia" w:cstheme="minorEastAsia"/>
                <w:color w:val="auto"/>
                <w:kern w:val="2"/>
                <w:sz w:val="21"/>
                <w:szCs w:val="21"/>
                <w:highlight w:val="none"/>
                <w:lang w:val="en-US" w:eastAsia="zh-CN"/>
              </w:rPr>
              <w:t>1</w:t>
            </w:r>
            <w:r>
              <w:rPr>
                <w:rFonts w:hint="eastAsia" w:asciiTheme="minorEastAsia" w:hAnsiTheme="minorEastAsia" w:eastAsiaTheme="minorEastAsia" w:cstheme="minorEastAsia"/>
                <w:color w:val="auto"/>
                <w:kern w:val="2"/>
                <w:sz w:val="21"/>
                <w:szCs w:val="21"/>
                <w:highlight w:val="none"/>
                <w:lang w:val="zh-CN"/>
              </w:rPr>
              <w:t>分，每个专业最多不超过</w:t>
            </w:r>
            <w:r>
              <w:rPr>
                <w:rFonts w:hint="eastAsia" w:asciiTheme="minorEastAsia" w:hAnsiTheme="minorEastAsia" w:eastAsiaTheme="minorEastAsia" w:cstheme="minorEastAsia"/>
                <w:color w:val="auto"/>
                <w:kern w:val="2"/>
                <w:sz w:val="21"/>
                <w:szCs w:val="21"/>
                <w:highlight w:val="none"/>
                <w:lang w:val="en-US" w:eastAsia="zh-CN"/>
              </w:rPr>
              <w:t>2</w:t>
            </w:r>
            <w:r>
              <w:rPr>
                <w:rFonts w:hint="eastAsia" w:asciiTheme="minorEastAsia" w:hAnsiTheme="minorEastAsia" w:eastAsiaTheme="minorEastAsia" w:cstheme="minorEastAsia"/>
                <w:color w:val="auto"/>
                <w:kern w:val="2"/>
                <w:sz w:val="21"/>
                <w:szCs w:val="21"/>
                <w:highlight w:val="none"/>
                <w:lang w:val="zh-CN"/>
              </w:rPr>
              <w:t>分，本小项最多得</w:t>
            </w:r>
            <w:r>
              <w:rPr>
                <w:rFonts w:hint="eastAsia" w:asciiTheme="minorEastAsia" w:hAnsiTheme="minorEastAsia" w:eastAsiaTheme="minorEastAsia" w:cstheme="minorEastAsia"/>
                <w:color w:val="auto"/>
                <w:kern w:val="2"/>
                <w:sz w:val="21"/>
                <w:szCs w:val="21"/>
                <w:highlight w:val="none"/>
                <w:lang w:val="en-US" w:eastAsia="zh-CN"/>
              </w:rPr>
              <w:t>16</w:t>
            </w:r>
            <w:r>
              <w:rPr>
                <w:rFonts w:hint="eastAsia" w:asciiTheme="minorEastAsia" w:hAnsiTheme="minorEastAsia" w:eastAsiaTheme="minorEastAsia" w:cstheme="minorEastAsia"/>
                <w:color w:val="auto"/>
                <w:kern w:val="2"/>
                <w:sz w:val="21"/>
                <w:szCs w:val="21"/>
                <w:highlight w:val="none"/>
                <w:lang w:val="zh-CN"/>
              </w:rPr>
              <w:t>分。</w:t>
            </w:r>
          </w:p>
          <w:p w14:paraId="4A0F36B7">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422" w:firstLineChars="200"/>
              <w:textAlignment w:val="auto"/>
              <w:rPr>
                <w:rFonts w:hint="eastAsia" w:asciiTheme="minorEastAsia" w:hAnsiTheme="minorEastAsia" w:eastAsiaTheme="minorEastAsia" w:cstheme="minorEastAsia"/>
                <w:b/>
                <w:color w:val="auto"/>
                <w:kern w:val="2"/>
                <w:sz w:val="21"/>
                <w:szCs w:val="21"/>
                <w:highlight w:val="none"/>
                <w:lang w:val="zh-CN"/>
              </w:rPr>
            </w:pPr>
            <w:r>
              <w:rPr>
                <w:rFonts w:hint="eastAsia" w:asciiTheme="minorEastAsia" w:hAnsiTheme="minorEastAsia" w:eastAsiaTheme="minorEastAsia" w:cstheme="minorEastAsia"/>
                <w:b/>
                <w:color w:val="auto"/>
                <w:kern w:val="2"/>
                <w:sz w:val="21"/>
                <w:szCs w:val="21"/>
                <w:highlight w:val="none"/>
                <w:lang w:val="zh-CN"/>
              </w:rPr>
              <w:t>备注：</w:t>
            </w:r>
          </w:p>
          <w:p w14:paraId="25331B60">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422" w:firstLineChars="200"/>
              <w:textAlignment w:val="auto"/>
              <w:rPr>
                <w:rFonts w:hint="eastAsia" w:asciiTheme="minorEastAsia" w:hAnsiTheme="minorEastAsia" w:eastAsiaTheme="minorEastAsia" w:cstheme="minorEastAsia"/>
                <w:b/>
                <w:color w:val="auto"/>
                <w:kern w:val="2"/>
                <w:sz w:val="21"/>
                <w:szCs w:val="21"/>
                <w:highlight w:val="none"/>
                <w:lang w:val="zh-CN"/>
              </w:rPr>
            </w:pPr>
            <w:r>
              <w:rPr>
                <w:rFonts w:hint="eastAsia" w:asciiTheme="minorEastAsia" w:hAnsiTheme="minorEastAsia" w:eastAsiaTheme="minorEastAsia" w:cstheme="minorEastAsia"/>
                <w:b/>
                <w:color w:val="auto"/>
                <w:kern w:val="2"/>
                <w:sz w:val="21"/>
                <w:szCs w:val="21"/>
                <w:highlight w:val="none"/>
                <w:lang w:val="zh-CN"/>
              </w:rPr>
              <w:t>1、 202</w:t>
            </w:r>
            <w:r>
              <w:rPr>
                <w:rFonts w:hint="eastAsia" w:asciiTheme="minorEastAsia" w:hAnsiTheme="minorEastAsia" w:eastAsiaTheme="minorEastAsia" w:cstheme="minorEastAsia"/>
                <w:b/>
                <w:color w:val="auto"/>
                <w:kern w:val="2"/>
                <w:sz w:val="21"/>
                <w:szCs w:val="21"/>
                <w:highlight w:val="none"/>
                <w:lang w:val="en-US" w:eastAsia="zh-CN"/>
              </w:rPr>
              <w:t>3</w:t>
            </w:r>
            <w:r>
              <w:rPr>
                <w:rFonts w:hint="eastAsia" w:asciiTheme="minorEastAsia" w:hAnsiTheme="minorEastAsia" w:eastAsiaTheme="minorEastAsia" w:cstheme="minorEastAsia"/>
                <w:b/>
                <w:color w:val="auto"/>
                <w:kern w:val="2"/>
                <w:sz w:val="21"/>
                <w:szCs w:val="21"/>
                <w:highlight w:val="none"/>
                <w:lang w:val="zh-CN"/>
              </w:rPr>
              <w:t>年、202</w:t>
            </w:r>
            <w:r>
              <w:rPr>
                <w:rFonts w:hint="eastAsia" w:asciiTheme="minorEastAsia" w:hAnsiTheme="minorEastAsia" w:eastAsiaTheme="minorEastAsia" w:cstheme="minorEastAsia"/>
                <w:b/>
                <w:color w:val="auto"/>
                <w:kern w:val="2"/>
                <w:sz w:val="21"/>
                <w:szCs w:val="21"/>
                <w:highlight w:val="none"/>
                <w:lang w:val="en-US" w:eastAsia="zh-CN"/>
              </w:rPr>
              <w:t>4</w:t>
            </w:r>
            <w:r>
              <w:rPr>
                <w:rFonts w:hint="eastAsia" w:asciiTheme="minorEastAsia" w:hAnsiTheme="minorEastAsia" w:eastAsiaTheme="minorEastAsia" w:cstheme="minorEastAsia"/>
                <w:b/>
                <w:color w:val="auto"/>
                <w:kern w:val="2"/>
                <w:sz w:val="21"/>
                <w:szCs w:val="21"/>
                <w:highlight w:val="none"/>
                <w:lang w:val="zh-CN"/>
              </w:rPr>
              <w:t>年、202</w:t>
            </w:r>
            <w:r>
              <w:rPr>
                <w:rFonts w:hint="eastAsia" w:asciiTheme="minorEastAsia" w:hAnsiTheme="minorEastAsia" w:eastAsiaTheme="minorEastAsia" w:cstheme="minorEastAsia"/>
                <w:b/>
                <w:color w:val="auto"/>
                <w:kern w:val="2"/>
                <w:sz w:val="21"/>
                <w:szCs w:val="21"/>
                <w:highlight w:val="none"/>
                <w:lang w:val="en-US" w:eastAsia="zh-CN"/>
              </w:rPr>
              <w:t>5</w:t>
            </w:r>
            <w:r>
              <w:rPr>
                <w:rFonts w:hint="eastAsia" w:asciiTheme="minorEastAsia" w:hAnsiTheme="minorEastAsia" w:eastAsiaTheme="minorEastAsia" w:cstheme="minorEastAsia"/>
                <w:b/>
                <w:color w:val="auto"/>
                <w:kern w:val="2"/>
                <w:sz w:val="21"/>
                <w:szCs w:val="21"/>
                <w:highlight w:val="none"/>
                <w:lang w:val="zh-CN"/>
              </w:rPr>
              <w:t>年、</w:t>
            </w:r>
            <w:r>
              <w:rPr>
                <w:rFonts w:hint="eastAsia" w:asciiTheme="minorEastAsia" w:hAnsiTheme="minorEastAsia" w:eastAsiaTheme="minorEastAsia" w:cstheme="minorEastAsia"/>
                <w:b/>
                <w:color w:val="auto"/>
                <w:kern w:val="2"/>
                <w:sz w:val="21"/>
                <w:szCs w:val="21"/>
                <w:highlight w:val="none"/>
                <w:lang w:val="en-US" w:eastAsia="zh-CN"/>
              </w:rPr>
              <w:t>2026年</w:t>
            </w:r>
            <w:r>
              <w:rPr>
                <w:rFonts w:hint="eastAsia" w:asciiTheme="minorEastAsia" w:hAnsiTheme="minorEastAsia" w:eastAsiaTheme="minorEastAsia" w:cstheme="minorEastAsia"/>
                <w:b/>
                <w:color w:val="auto"/>
                <w:kern w:val="2"/>
                <w:sz w:val="21"/>
                <w:szCs w:val="21"/>
                <w:highlight w:val="none"/>
                <w:lang w:val="zh-CN"/>
              </w:rPr>
              <w:t>（以报告出具时间列入统计）已完成的政府投资工程项目标底或概算编审，必须提供咨询合同、咨询成果报告（符合执业规范）及委托方证明（能够反映项目规模、委托单位和委托时间）。政府投资工程项目主要包括市政基础设施、交通基础设施、水利基础设施和其他公共基础设施及政府配建的安置房工程等。</w:t>
            </w:r>
          </w:p>
          <w:p w14:paraId="3C4E8DBD">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422" w:firstLineChars="200"/>
              <w:textAlignment w:val="auto"/>
              <w:rPr>
                <w:rFonts w:hint="eastAsia" w:asciiTheme="minorEastAsia" w:hAnsiTheme="minorEastAsia" w:eastAsiaTheme="minorEastAsia" w:cstheme="minorEastAsia"/>
                <w:b/>
                <w:color w:val="auto"/>
                <w:kern w:val="2"/>
                <w:sz w:val="21"/>
                <w:szCs w:val="21"/>
                <w:highlight w:val="none"/>
                <w:lang w:val="zh-CN"/>
              </w:rPr>
            </w:pPr>
            <w:r>
              <w:rPr>
                <w:rFonts w:hint="eastAsia" w:asciiTheme="minorEastAsia" w:hAnsiTheme="minorEastAsia" w:eastAsiaTheme="minorEastAsia" w:cstheme="minorEastAsia"/>
                <w:b/>
                <w:color w:val="auto"/>
                <w:kern w:val="2"/>
                <w:sz w:val="21"/>
                <w:szCs w:val="21"/>
                <w:highlight w:val="none"/>
                <w:lang w:val="zh-CN"/>
              </w:rPr>
              <w:t>2、如同一个项目具备土建、安装、装饰等多专业的，可按专业进行划分，业绩金额为对应专业金额，分割后的业绩需得到原业主认可并提供相关证明材料。</w:t>
            </w:r>
          </w:p>
          <w:p w14:paraId="59B2E4AB">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422" w:firstLineChars="200"/>
              <w:textAlignment w:val="auto"/>
              <w:rPr>
                <w:rFonts w:hint="eastAsia" w:asciiTheme="minorEastAsia" w:hAnsiTheme="minorEastAsia" w:eastAsiaTheme="minorEastAsia" w:cstheme="minorEastAsia"/>
                <w:b/>
                <w:color w:val="auto"/>
                <w:kern w:val="2"/>
                <w:sz w:val="21"/>
                <w:szCs w:val="21"/>
                <w:highlight w:val="none"/>
                <w:lang w:val="zh-CN"/>
              </w:rPr>
            </w:pPr>
            <w:r>
              <w:rPr>
                <w:rFonts w:hint="eastAsia" w:asciiTheme="minorEastAsia" w:hAnsiTheme="minorEastAsia" w:eastAsiaTheme="minorEastAsia" w:cstheme="minorEastAsia"/>
                <w:b/>
                <w:color w:val="auto"/>
                <w:kern w:val="2"/>
                <w:sz w:val="21"/>
                <w:szCs w:val="21"/>
                <w:highlight w:val="none"/>
                <w:lang w:val="zh-CN"/>
              </w:rPr>
              <w:t>3、鉴于目前大多数政府工程经委托由国有企业进行代建，相关工程造价咨询业务都是协审单位直接与代建单位签订，对此情况，需提供与代建单位签订的咨询合同、咨询成果报告以及代建公司盖章确认的业绩证明（业绩证明需明确委托代建单位）。</w:t>
            </w:r>
          </w:p>
          <w:p w14:paraId="5FF250F5">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422" w:firstLineChars="200"/>
              <w:textAlignment w:val="auto"/>
              <w:rPr>
                <w:rFonts w:hint="eastAsia" w:asciiTheme="minorEastAsia" w:hAnsiTheme="minorEastAsia" w:eastAsiaTheme="minorEastAsia" w:cstheme="minorEastAsia"/>
                <w:b/>
                <w:color w:val="auto"/>
                <w:kern w:val="2"/>
                <w:sz w:val="21"/>
                <w:szCs w:val="21"/>
                <w:highlight w:val="none"/>
                <w:lang w:val="en-US" w:eastAsia="zh-CN"/>
              </w:rPr>
            </w:pPr>
            <w:r>
              <w:rPr>
                <w:rFonts w:hint="eastAsia" w:asciiTheme="minorEastAsia" w:hAnsiTheme="minorEastAsia" w:eastAsiaTheme="minorEastAsia" w:cstheme="minorEastAsia"/>
                <w:b/>
                <w:color w:val="auto"/>
                <w:kern w:val="2"/>
                <w:sz w:val="21"/>
                <w:szCs w:val="21"/>
                <w:highlight w:val="none"/>
                <w:lang w:val="en-US" w:eastAsia="zh-CN"/>
              </w:rPr>
              <w:t>4、</w:t>
            </w:r>
            <w:r>
              <w:rPr>
                <w:rFonts w:hint="default" w:asciiTheme="minorEastAsia" w:hAnsiTheme="minorEastAsia" w:eastAsiaTheme="minorEastAsia" w:cstheme="minorEastAsia"/>
                <w:b/>
                <w:color w:val="auto"/>
                <w:kern w:val="2"/>
                <w:sz w:val="21"/>
                <w:szCs w:val="21"/>
                <w:highlight w:val="none"/>
                <w:lang w:val="en-US" w:eastAsia="zh-CN"/>
              </w:rPr>
              <w:t>上述</w:t>
            </w:r>
            <w:r>
              <w:rPr>
                <w:rFonts w:hint="eastAsia" w:asciiTheme="minorEastAsia" w:hAnsiTheme="minorEastAsia" w:eastAsiaTheme="minorEastAsia" w:cstheme="minorEastAsia"/>
                <w:b/>
                <w:color w:val="auto"/>
                <w:kern w:val="2"/>
                <w:sz w:val="21"/>
                <w:szCs w:val="21"/>
                <w:highlight w:val="none"/>
                <w:lang w:val="en-US" w:eastAsia="zh-CN"/>
              </w:rPr>
              <w:t>“项目组组成人员”业绩打</w:t>
            </w:r>
            <w:r>
              <w:rPr>
                <w:rFonts w:hint="default" w:asciiTheme="minorEastAsia" w:hAnsiTheme="minorEastAsia" w:eastAsiaTheme="minorEastAsia" w:cstheme="minorEastAsia"/>
                <w:b/>
                <w:color w:val="auto"/>
                <w:kern w:val="2"/>
                <w:sz w:val="21"/>
                <w:szCs w:val="21"/>
                <w:highlight w:val="none"/>
                <w:lang w:val="en-US" w:eastAsia="zh-CN"/>
              </w:rPr>
              <w:t>分</w:t>
            </w:r>
            <w:r>
              <w:rPr>
                <w:rFonts w:hint="eastAsia" w:asciiTheme="minorEastAsia" w:hAnsiTheme="minorEastAsia" w:eastAsiaTheme="minorEastAsia" w:cstheme="minorEastAsia"/>
                <w:b/>
                <w:color w:val="auto"/>
                <w:kern w:val="2"/>
                <w:sz w:val="21"/>
                <w:szCs w:val="21"/>
                <w:highlight w:val="none"/>
                <w:lang w:val="en-US" w:eastAsia="zh-CN"/>
              </w:rPr>
              <w:t>项</w:t>
            </w:r>
            <w:r>
              <w:rPr>
                <w:rFonts w:hint="default" w:asciiTheme="minorEastAsia" w:hAnsiTheme="minorEastAsia" w:eastAsiaTheme="minorEastAsia" w:cstheme="minorEastAsia"/>
                <w:b/>
                <w:color w:val="auto"/>
                <w:kern w:val="2"/>
                <w:sz w:val="21"/>
                <w:szCs w:val="21"/>
                <w:highlight w:val="none"/>
                <w:lang w:val="en-US" w:eastAsia="zh-CN"/>
              </w:rPr>
              <w:t>仅</w:t>
            </w:r>
            <w:r>
              <w:rPr>
                <w:rFonts w:hint="eastAsia" w:asciiTheme="minorEastAsia" w:hAnsiTheme="minorEastAsia" w:eastAsiaTheme="minorEastAsia" w:cstheme="minorEastAsia"/>
                <w:b/>
                <w:color w:val="auto"/>
                <w:kern w:val="2"/>
                <w:sz w:val="21"/>
                <w:szCs w:val="21"/>
                <w:highlight w:val="none"/>
                <w:lang w:val="en-US" w:eastAsia="zh-CN"/>
              </w:rPr>
              <w:t>针对</w:t>
            </w:r>
            <w:r>
              <w:rPr>
                <w:rFonts w:hint="default" w:asciiTheme="minorEastAsia" w:hAnsiTheme="minorEastAsia" w:eastAsiaTheme="minorEastAsia" w:cstheme="minorEastAsia"/>
                <w:b/>
                <w:color w:val="auto"/>
                <w:kern w:val="2"/>
                <w:sz w:val="21"/>
                <w:szCs w:val="21"/>
                <w:highlight w:val="none"/>
                <w:lang w:val="en-US" w:eastAsia="zh-CN"/>
              </w:rPr>
              <w:t>资格审查所拟派的</w:t>
            </w:r>
            <w:r>
              <w:rPr>
                <w:rFonts w:hint="eastAsia" w:asciiTheme="minorEastAsia" w:hAnsiTheme="minorEastAsia" w:eastAsiaTheme="minorEastAsia" w:cstheme="minorEastAsia"/>
                <w:b/>
                <w:color w:val="auto"/>
                <w:kern w:val="2"/>
                <w:sz w:val="21"/>
                <w:szCs w:val="21"/>
                <w:highlight w:val="none"/>
                <w:lang w:val="en-US" w:eastAsia="zh-CN"/>
              </w:rPr>
              <w:t>项目组组成人员。</w:t>
            </w:r>
          </w:p>
          <w:p w14:paraId="4800FE03">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422" w:firstLineChars="200"/>
              <w:textAlignment w:val="auto"/>
              <w:rPr>
                <w:rFonts w:hint="default" w:asciiTheme="minorEastAsia" w:hAnsiTheme="minorEastAsia" w:eastAsiaTheme="minorEastAsia" w:cstheme="minorEastAsia"/>
                <w:b/>
                <w:color w:val="auto"/>
                <w:kern w:val="2"/>
                <w:sz w:val="21"/>
                <w:szCs w:val="21"/>
                <w:highlight w:val="none"/>
                <w:lang w:val="en-US" w:eastAsia="zh-CN"/>
              </w:rPr>
            </w:pPr>
            <w:r>
              <w:rPr>
                <w:rFonts w:hint="eastAsia" w:asciiTheme="minorEastAsia" w:hAnsiTheme="minorEastAsia" w:eastAsiaTheme="minorEastAsia" w:cstheme="minorEastAsia"/>
                <w:b/>
                <w:color w:val="auto"/>
                <w:kern w:val="2"/>
                <w:sz w:val="21"/>
                <w:szCs w:val="21"/>
                <w:highlight w:val="none"/>
                <w:lang w:val="en-US" w:eastAsia="zh-CN"/>
              </w:rPr>
              <w:t>5、标底：指招标控制价或施工图预算。</w:t>
            </w:r>
          </w:p>
        </w:tc>
        <w:tc>
          <w:tcPr>
            <w:tcW w:w="478" w:type="pct"/>
            <w:tcBorders>
              <w:bottom w:val="single" w:color="auto" w:sz="4" w:space="0"/>
            </w:tcBorders>
            <w:noWrap w:val="0"/>
            <w:vAlign w:val="center"/>
          </w:tcPr>
          <w:p w14:paraId="4B22C7F2">
            <w:pPr>
              <w:pageBreakBefore w:val="0"/>
              <w:widowControl w:val="0"/>
              <w:kinsoku/>
              <w:wordWrap/>
              <w:topLinePunct w:val="0"/>
              <w:autoSpaceDE/>
              <w:autoSpaceDN/>
              <w:bidi w:val="0"/>
              <w:adjustRightInd/>
              <w:snapToGrid/>
              <w:spacing w:line="360" w:lineRule="exact"/>
              <w:ind w:right="0" w:rightChars="0"/>
              <w:jc w:val="center"/>
              <w:textAlignment w:val="auto"/>
              <w:rPr>
                <w:rFonts w:hint="default" w:asciiTheme="minorEastAsia" w:hAnsiTheme="minorEastAsia" w:eastAsiaTheme="minorEastAsia" w:cstheme="minorEastAsia"/>
                <w:b/>
                <w:color w:val="auto"/>
                <w:kern w:val="2"/>
                <w:sz w:val="21"/>
                <w:szCs w:val="21"/>
                <w:highlight w:val="none"/>
                <w:lang w:val="en-US" w:eastAsia="zh-CN"/>
              </w:rPr>
            </w:pPr>
            <w:r>
              <w:rPr>
                <w:rFonts w:hint="eastAsia" w:asciiTheme="minorEastAsia" w:hAnsiTheme="minorEastAsia" w:eastAsiaTheme="minorEastAsia" w:cstheme="minorEastAsia"/>
                <w:b/>
                <w:color w:val="auto"/>
                <w:kern w:val="2"/>
                <w:sz w:val="21"/>
                <w:szCs w:val="21"/>
                <w:highlight w:val="none"/>
                <w:lang w:val="en-US" w:eastAsia="zh-CN"/>
              </w:rPr>
              <w:t>56</w:t>
            </w:r>
          </w:p>
        </w:tc>
      </w:tr>
      <w:tr w14:paraId="22F8E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42" w:type="dxa"/>
            <w:bottom w:w="57" w:type="dxa"/>
            <w:right w:w="312" w:type="dxa"/>
          </w:tblCellMar>
        </w:tblPrEx>
        <w:trPr>
          <w:trHeight w:val="1209" w:hRule="atLeast"/>
          <w:jc w:val="center"/>
        </w:trPr>
        <w:tc>
          <w:tcPr>
            <w:tcW w:w="488" w:type="pct"/>
            <w:noWrap w:val="0"/>
            <w:vAlign w:val="center"/>
          </w:tcPr>
          <w:p w14:paraId="073FDFB7">
            <w:pPr>
              <w:pageBreakBefore w:val="0"/>
              <w:widowControl w:val="0"/>
              <w:kinsoku/>
              <w:wordWrap/>
              <w:topLinePunct w:val="0"/>
              <w:autoSpaceDE/>
              <w:autoSpaceDN/>
              <w:bidi w:val="0"/>
              <w:adjustRightInd/>
              <w:snapToGrid/>
              <w:spacing w:line="360" w:lineRule="exact"/>
              <w:ind w:left="0" w:leftChars="0" w:right="0" w:rightChars="0"/>
              <w:jc w:val="center"/>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3</w:t>
            </w:r>
          </w:p>
        </w:tc>
        <w:tc>
          <w:tcPr>
            <w:tcW w:w="724" w:type="pct"/>
            <w:noWrap w:val="0"/>
            <w:vAlign w:val="center"/>
          </w:tcPr>
          <w:p w14:paraId="51F72C18">
            <w:pPr>
              <w:pageBreakBefore w:val="0"/>
              <w:widowControl w:val="0"/>
              <w:kinsoku/>
              <w:wordWrap/>
              <w:topLinePunct w:val="0"/>
              <w:autoSpaceDE/>
              <w:autoSpaceDN/>
              <w:bidi w:val="0"/>
              <w:adjustRightInd/>
              <w:snapToGrid/>
              <w:spacing w:line="360" w:lineRule="exact"/>
              <w:ind w:left="0" w:leftChars="0" w:right="0" w:rightChars="0"/>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投标人内部管理制度建设</w:t>
            </w:r>
          </w:p>
        </w:tc>
        <w:tc>
          <w:tcPr>
            <w:tcW w:w="3308" w:type="pct"/>
            <w:noWrap w:val="0"/>
            <w:vAlign w:val="center"/>
          </w:tcPr>
          <w:p w14:paraId="29D4BB94">
            <w:pPr>
              <w:pageBreakBefore w:val="0"/>
              <w:widowControl w:val="0"/>
              <w:kinsoku/>
              <w:wordWrap/>
              <w:topLinePunct w:val="0"/>
              <w:autoSpaceDE/>
              <w:autoSpaceDN/>
              <w:bidi w:val="0"/>
              <w:adjustRightInd/>
              <w:snapToGrid/>
              <w:spacing w:line="360" w:lineRule="exact"/>
              <w:ind w:left="0" w:leftChars="0" w:right="0" w:rightChars="0"/>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b/>
                <w:bCs/>
                <w:color w:val="auto"/>
                <w:kern w:val="2"/>
                <w:sz w:val="21"/>
                <w:szCs w:val="21"/>
                <w:highlight w:val="none"/>
                <w:lang w:val="zh-CN"/>
              </w:rPr>
              <w:t>企业内控制度，</w:t>
            </w:r>
            <w:r>
              <w:rPr>
                <w:rFonts w:hint="eastAsia" w:asciiTheme="minorEastAsia" w:hAnsiTheme="minorEastAsia" w:eastAsiaTheme="minorEastAsia" w:cstheme="minorEastAsia"/>
                <w:b/>
                <w:bCs/>
                <w:color w:val="auto"/>
                <w:kern w:val="2"/>
                <w:sz w:val="21"/>
                <w:szCs w:val="21"/>
                <w:highlight w:val="none"/>
              </w:rPr>
              <w:t>总分</w:t>
            </w:r>
            <w:r>
              <w:rPr>
                <w:rFonts w:hint="eastAsia" w:asciiTheme="minorEastAsia" w:hAnsiTheme="minorEastAsia" w:eastAsiaTheme="minorEastAsia" w:cstheme="minorEastAsia"/>
                <w:b/>
                <w:bCs/>
                <w:color w:val="auto"/>
                <w:kern w:val="2"/>
                <w:sz w:val="21"/>
                <w:szCs w:val="21"/>
                <w:highlight w:val="none"/>
                <w:lang w:val="zh-CN"/>
              </w:rPr>
              <w:t>2分。</w:t>
            </w:r>
            <w:r>
              <w:rPr>
                <w:rFonts w:hint="eastAsia" w:asciiTheme="minorEastAsia" w:hAnsiTheme="minorEastAsia" w:eastAsiaTheme="minorEastAsia" w:cstheme="minorEastAsia"/>
                <w:color w:val="auto"/>
                <w:kern w:val="2"/>
                <w:sz w:val="21"/>
                <w:szCs w:val="21"/>
                <w:highlight w:val="none"/>
              </w:rPr>
              <w:t xml:space="preserve"> </w:t>
            </w:r>
          </w:p>
          <w:p w14:paraId="32D1C8A0">
            <w:pPr>
              <w:pageBreakBefore w:val="0"/>
              <w:widowControl w:val="0"/>
              <w:kinsoku/>
              <w:wordWrap/>
              <w:topLinePunct w:val="0"/>
              <w:autoSpaceDE/>
              <w:autoSpaceDN/>
              <w:bidi w:val="0"/>
              <w:adjustRightInd/>
              <w:snapToGrid/>
              <w:spacing w:line="360" w:lineRule="exact"/>
              <w:ind w:left="0" w:leftChars="0" w:right="0" w:rightChars="0"/>
              <w:textAlignment w:val="auto"/>
              <w:rPr>
                <w:rFonts w:hint="eastAsia" w:asciiTheme="minorEastAsia" w:hAnsiTheme="minorEastAsia" w:eastAsiaTheme="minorEastAsia" w:cstheme="minorEastAsia"/>
                <w:color w:val="auto"/>
                <w:kern w:val="2"/>
                <w:sz w:val="21"/>
                <w:szCs w:val="21"/>
                <w:highlight w:val="none"/>
                <w:lang w:val="zh-CN"/>
              </w:rPr>
            </w:pPr>
            <w:r>
              <w:rPr>
                <w:rFonts w:hint="eastAsia" w:asciiTheme="minorEastAsia" w:hAnsiTheme="minorEastAsia" w:eastAsiaTheme="minorEastAsia" w:cstheme="minorEastAsia"/>
                <w:color w:val="auto"/>
                <w:kern w:val="2"/>
                <w:sz w:val="21"/>
                <w:szCs w:val="21"/>
                <w:highlight w:val="none"/>
              </w:rPr>
              <w:t>对</w:t>
            </w:r>
            <w:r>
              <w:rPr>
                <w:rFonts w:hint="eastAsia" w:asciiTheme="minorEastAsia" w:hAnsiTheme="minorEastAsia" w:eastAsiaTheme="minorEastAsia" w:cstheme="minorEastAsia"/>
                <w:color w:val="auto"/>
                <w:kern w:val="2"/>
                <w:sz w:val="21"/>
                <w:szCs w:val="21"/>
                <w:highlight w:val="none"/>
                <w:lang w:val="zh-CN"/>
              </w:rPr>
              <w:t>内控制度</w:t>
            </w:r>
            <w:r>
              <w:rPr>
                <w:rFonts w:hint="eastAsia" w:asciiTheme="minorEastAsia" w:hAnsiTheme="minorEastAsia" w:eastAsiaTheme="minorEastAsia" w:cstheme="minorEastAsia"/>
                <w:color w:val="auto"/>
                <w:kern w:val="2"/>
                <w:sz w:val="21"/>
                <w:szCs w:val="21"/>
                <w:highlight w:val="none"/>
              </w:rPr>
              <w:t>的完整性</w:t>
            </w:r>
            <w:r>
              <w:rPr>
                <w:rFonts w:hint="eastAsia" w:asciiTheme="minorEastAsia" w:hAnsiTheme="minorEastAsia" w:eastAsiaTheme="minorEastAsia" w:cstheme="minorEastAsia"/>
                <w:color w:val="auto"/>
                <w:kern w:val="2"/>
                <w:sz w:val="21"/>
                <w:szCs w:val="21"/>
                <w:highlight w:val="none"/>
                <w:lang w:val="zh-CN"/>
              </w:rPr>
              <w:t>，工作流程风险点</w:t>
            </w:r>
            <w:r>
              <w:rPr>
                <w:rFonts w:hint="eastAsia" w:asciiTheme="minorEastAsia" w:hAnsiTheme="minorEastAsia" w:eastAsiaTheme="minorEastAsia" w:cstheme="minorEastAsia"/>
                <w:color w:val="auto"/>
                <w:kern w:val="2"/>
                <w:sz w:val="21"/>
                <w:szCs w:val="21"/>
                <w:highlight w:val="none"/>
              </w:rPr>
              <w:t>的</w:t>
            </w:r>
            <w:r>
              <w:rPr>
                <w:rFonts w:hint="eastAsia" w:asciiTheme="minorEastAsia" w:hAnsiTheme="minorEastAsia" w:eastAsiaTheme="minorEastAsia" w:cstheme="minorEastAsia"/>
                <w:color w:val="auto"/>
                <w:kern w:val="2"/>
                <w:sz w:val="21"/>
                <w:szCs w:val="21"/>
                <w:highlight w:val="none"/>
                <w:lang w:val="zh-CN"/>
              </w:rPr>
              <w:t>识别，</w:t>
            </w:r>
            <w:r>
              <w:rPr>
                <w:rFonts w:hint="eastAsia" w:asciiTheme="minorEastAsia" w:hAnsiTheme="minorEastAsia" w:eastAsiaTheme="minorEastAsia" w:cstheme="minorEastAsia"/>
                <w:color w:val="auto"/>
                <w:kern w:val="2"/>
                <w:sz w:val="21"/>
                <w:szCs w:val="21"/>
                <w:highlight w:val="none"/>
              </w:rPr>
              <w:t>是否有</w:t>
            </w:r>
            <w:r>
              <w:rPr>
                <w:rFonts w:hint="eastAsia" w:asciiTheme="minorEastAsia" w:hAnsiTheme="minorEastAsia" w:eastAsiaTheme="minorEastAsia" w:cstheme="minorEastAsia"/>
                <w:color w:val="auto"/>
                <w:kern w:val="2"/>
                <w:sz w:val="21"/>
                <w:szCs w:val="21"/>
                <w:highlight w:val="none"/>
                <w:lang w:val="zh-CN"/>
              </w:rPr>
              <w:t>配套风控措施</w:t>
            </w:r>
            <w:r>
              <w:rPr>
                <w:rFonts w:hint="eastAsia" w:asciiTheme="minorEastAsia" w:hAnsiTheme="minorEastAsia" w:eastAsiaTheme="minorEastAsia" w:cstheme="minorEastAsia"/>
                <w:color w:val="auto"/>
                <w:kern w:val="2"/>
                <w:sz w:val="21"/>
                <w:szCs w:val="21"/>
                <w:highlight w:val="none"/>
              </w:rPr>
              <w:t>进行评定</w:t>
            </w:r>
            <w:r>
              <w:rPr>
                <w:rFonts w:hint="eastAsia" w:asciiTheme="minorEastAsia" w:hAnsiTheme="minorEastAsia" w:eastAsiaTheme="minorEastAsia" w:cstheme="minorEastAsia"/>
                <w:color w:val="auto"/>
                <w:kern w:val="2"/>
                <w:sz w:val="21"/>
                <w:szCs w:val="21"/>
                <w:highlight w:val="none"/>
                <w:lang w:eastAsia="zh-CN"/>
              </w:rPr>
              <w:t>，</w:t>
            </w:r>
            <w:r>
              <w:rPr>
                <w:rFonts w:hint="eastAsia" w:asciiTheme="minorEastAsia" w:hAnsiTheme="minorEastAsia" w:eastAsiaTheme="minorEastAsia" w:cstheme="minorEastAsia"/>
                <w:color w:val="auto"/>
                <w:kern w:val="2"/>
                <w:sz w:val="21"/>
                <w:szCs w:val="21"/>
                <w:highlight w:val="none"/>
                <w:lang w:val="en-US" w:eastAsia="zh-CN"/>
              </w:rPr>
              <w:t>制度完善、可控性强得2分；制度较为完善、可控性较强得1分；制度不完善、不可控不得分</w:t>
            </w:r>
            <w:r>
              <w:rPr>
                <w:rFonts w:hint="eastAsia" w:asciiTheme="minorEastAsia" w:hAnsiTheme="minorEastAsia" w:eastAsiaTheme="minorEastAsia" w:cstheme="minorEastAsia"/>
                <w:color w:val="auto"/>
                <w:kern w:val="2"/>
                <w:sz w:val="21"/>
                <w:szCs w:val="21"/>
                <w:highlight w:val="none"/>
                <w:lang w:val="zh-CN"/>
              </w:rPr>
              <w:t>。</w:t>
            </w:r>
          </w:p>
        </w:tc>
        <w:tc>
          <w:tcPr>
            <w:tcW w:w="478" w:type="pct"/>
            <w:noWrap w:val="0"/>
            <w:vAlign w:val="center"/>
          </w:tcPr>
          <w:p w14:paraId="3370D6BE">
            <w:pPr>
              <w:pageBreakBefore w:val="0"/>
              <w:widowControl w:val="0"/>
              <w:kinsoku/>
              <w:wordWrap/>
              <w:topLinePunct w:val="0"/>
              <w:autoSpaceDE/>
              <w:autoSpaceDN/>
              <w:bidi w:val="0"/>
              <w:adjustRightInd/>
              <w:snapToGrid/>
              <w:spacing w:line="360" w:lineRule="exact"/>
              <w:ind w:left="0" w:leftChars="0" w:right="0" w:rightChars="0"/>
              <w:jc w:val="center"/>
              <w:textAlignment w:val="auto"/>
              <w:rPr>
                <w:rFonts w:hint="eastAsia" w:asciiTheme="minorEastAsia" w:hAnsiTheme="minorEastAsia" w:eastAsiaTheme="minorEastAsia" w:cstheme="minorEastAsia"/>
                <w:color w:val="auto"/>
                <w:kern w:val="2"/>
                <w:sz w:val="21"/>
                <w:szCs w:val="21"/>
                <w:highlight w:val="none"/>
                <w:lang w:val="en-US" w:eastAsia="zh-CN"/>
              </w:rPr>
            </w:pPr>
            <w:r>
              <w:rPr>
                <w:rFonts w:hint="eastAsia" w:asciiTheme="minorEastAsia" w:hAnsiTheme="minorEastAsia" w:eastAsiaTheme="minorEastAsia" w:cstheme="minorEastAsia"/>
                <w:color w:val="auto"/>
                <w:kern w:val="2"/>
                <w:sz w:val="21"/>
                <w:szCs w:val="21"/>
                <w:highlight w:val="none"/>
                <w:lang w:val="en-US" w:eastAsia="zh-CN"/>
              </w:rPr>
              <w:t>2</w:t>
            </w:r>
          </w:p>
        </w:tc>
      </w:tr>
      <w:tr w14:paraId="5910B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42" w:type="dxa"/>
            <w:bottom w:w="57" w:type="dxa"/>
            <w:right w:w="312" w:type="dxa"/>
          </w:tblCellMar>
        </w:tblPrEx>
        <w:trPr>
          <w:trHeight w:val="979" w:hRule="atLeast"/>
          <w:jc w:val="center"/>
        </w:trPr>
        <w:tc>
          <w:tcPr>
            <w:tcW w:w="488" w:type="pct"/>
            <w:noWrap w:val="0"/>
            <w:vAlign w:val="center"/>
          </w:tcPr>
          <w:p w14:paraId="39B4C15B">
            <w:pPr>
              <w:pageBreakBefore w:val="0"/>
              <w:widowControl w:val="0"/>
              <w:kinsoku/>
              <w:wordWrap/>
              <w:topLinePunct w:val="0"/>
              <w:autoSpaceDE/>
              <w:autoSpaceDN/>
              <w:bidi w:val="0"/>
              <w:adjustRightInd/>
              <w:snapToGrid/>
              <w:spacing w:line="360" w:lineRule="exact"/>
              <w:ind w:left="0" w:leftChars="0" w:right="0" w:rightChars="0"/>
              <w:jc w:val="center"/>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4</w:t>
            </w:r>
          </w:p>
        </w:tc>
        <w:tc>
          <w:tcPr>
            <w:tcW w:w="724" w:type="pct"/>
            <w:noWrap w:val="0"/>
            <w:vAlign w:val="center"/>
          </w:tcPr>
          <w:p w14:paraId="51A5CACF">
            <w:pPr>
              <w:pageBreakBefore w:val="0"/>
              <w:widowControl w:val="0"/>
              <w:kinsoku/>
              <w:wordWrap/>
              <w:topLinePunct w:val="0"/>
              <w:autoSpaceDE/>
              <w:autoSpaceDN/>
              <w:bidi w:val="0"/>
              <w:adjustRightInd/>
              <w:snapToGrid/>
              <w:spacing w:line="360" w:lineRule="exact"/>
              <w:ind w:left="0" w:leftChars="0" w:right="0" w:rightChars="0"/>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投标人协审方案</w:t>
            </w:r>
          </w:p>
        </w:tc>
        <w:tc>
          <w:tcPr>
            <w:tcW w:w="3308" w:type="pct"/>
            <w:noWrap w:val="0"/>
            <w:vAlign w:val="center"/>
          </w:tcPr>
          <w:p w14:paraId="6EE681C0">
            <w:pPr>
              <w:pageBreakBefore w:val="0"/>
              <w:widowControl w:val="0"/>
              <w:kinsoku/>
              <w:wordWrap/>
              <w:topLinePunct w:val="0"/>
              <w:autoSpaceDE/>
              <w:autoSpaceDN/>
              <w:bidi w:val="0"/>
              <w:adjustRightInd/>
              <w:snapToGrid/>
              <w:spacing w:line="360" w:lineRule="exact"/>
              <w:ind w:left="0" w:leftChars="0" w:right="0" w:rightChars="0" w:firstLine="420" w:firstLineChars="200"/>
              <w:textAlignment w:val="auto"/>
              <w:rPr>
                <w:rFonts w:hint="eastAsia" w:asciiTheme="minorEastAsia" w:hAnsiTheme="minorEastAsia" w:eastAsiaTheme="minorEastAsia" w:cstheme="minorEastAsia"/>
                <w:color w:val="auto"/>
                <w:kern w:val="2"/>
                <w:sz w:val="21"/>
                <w:szCs w:val="21"/>
                <w:highlight w:val="none"/>
                <w:lang w:val="zh-CN"/>
              </w:rPr>
            </w:pPr>
            <w:r>
              <w:rPr>
                <w:rFonts w:hint="eastAsia" w:asciiTheme="minorEastAsia" w:hAnsiTheme="minorEastAsia" w:eastAsiaTheme="minorEastAsia" w:cstheme="minorEastAsia"/>
                <w:color w:val="auto"/>
                <w:kern w:val="2"/>
                <w:sz w:val="21"/>
                <w:szCs w:val="21"/>
                <w:highlight w:val="none"/>
                <w:lang w:val="zh-CN"/>
              </w:rPr>
              <w:t>根据通州区财政投资评审中心工作要求，科学、合理的对政府投资项目估算（概算）进行评审，提供的结果完整、真实、合理。</w:t>
            </w:r>
          </w:p>
          <w:p w14:paraId="45077083">
            <w:pPr>
              <w:pageBreakBefore w:val="0"/>
              <w:widowControl w:val="0"/>
              <w:kinsoku/>
              <w:wordWrap/>
              <w:topLinePunct w:val="0"/>
              <w:autoSpaceDE/>
              <w:autoSpaceDN/>
              <w:bidi w:val="0"/>
              <w:adjustRightInd/>
              <w:snapToGrid/>
              <w:spacing w:line="360" w:lineRule="exact"/>
              <w:ind w:left="0" w:leftChars="0" w:right="0" w:rightChars="0" w:firstLine="420" w:firstLineChars="200"/>
              <w:textAlignment w:val="auto"/>
              <w:rPr>
                <w:rFonts w:hint="eastAsia" w:asciiTheme="minorEastAsia" w:hAnsiTheme="minorEastAsia" w:eastAsiaTheme="minorEastAsia" w:cstheme="minorEastAsia"/>
                <w:color w:val="auto"/>
                <w:kern w:val="2"/>
                <w:sz w:val="21"/>
                <w:szCs w:val="21"/>
                <w:highlight w:val="none"/>
                <w:lang w:val="zh-CN"/>
              </w:rPr>
            </w:pPr>
            <w:r>
              <w:rPr>
                <w:rFonts w:hint="eastAsia" w:asciiTheme="minorEastAsia" w:hAnsiTheme="minorEastAsia" w:eastAsiaTheme="minorEastAsia" w:cstheme="minorEastAsia"/>
                <w:color w:val="auto"/>
                <w:kern w:val="2"/>
                <w:sz w:val="21"/>
                <w:szCs w:val="21"/>
                <w:highlight w:val="none"/>
                <w:lang w:val="zh-CN"/>
              </w:rPr>
              <w:t xml:space="preserve">1、人员管理：对投标人提供协审人员的配备、人员管理的相关制度、措施进行评定  </w:t>
            </w:r>
            <w:r>
              <w:rPr>
                <w:rFonts w:hint="eastAsia" w:asciiTheme="minorEastAsia" w:hAnsiTheme="minorEastAsia" w:eastAsiaTheme="minorEastAsia" w:cstheme="minorEastAsia"/>
                <w:color w:val="auto"/>
                <w:kern w:val="2"/>
                <w:sz w:val="21"/>
                <w:szCs w:val="21"/>
                <w:highlight w:val="none"/>
                <w:lang w:val="en-US" w:eastAsia="zh-CN"/>
              </w:rPr>
              <w:t>0~3分。</w:t>
            </w:r>
          </w:p>
          <w:p w14:paraId="7AD9DEAE">
            <w:pPr>
              <w:pageBreakBefore w:val="0"/>
              <w:widowControl w:val="0"/>
              <w:kinsoku/>
              <w:wordWrap/>
              <w:topLinePunct w:val="0"/>
              <w:autoSpaceDE/>
              <w:autoSpaceDN/>
              <w:bidi w:val="0"/>
              <w:adjustRightInd/>
              <w:snapToGrid/>
              <w:spacing w:line="360" w:lineRule="exact"/>
              <w:ind w:left="0" w:leftChars="0" w:right="0" w:rightChars="0" w:firstLine="420" w:firstLineChars="200"/>
              <w:textAlignment w:val="auto"/>
              <w:rPr>
                <w:rFonts w:hint="eastAsia" w:asciiTheme="minorEastAsia" w:hAnsiTheme="minorEastAsia" w:eastAsiaTheme="minorEastAsia" w:cstheme="minorEastAsia"/>
                <w:color w:val="auto"/>
                <w:kern w:val="2"/>
                <w:sz w:val="21"/>
                <w:szCs w:val="21"/>
                <w:highlight w:val="none"/>
                <w:lang w:val="zh-CN"/>
              </w:rPr>
            </w:pPr>
            <w:r>
              <w:rPr>
                <w:rFonts w:hint="eastAsia" w:asciiTheme="minorEastAsia" w:hAnsiTheme="minorEastAsia" w:eastAsiaTheme="minorEastAsia" w:cstheme="minorEastAsia"/>
                <w:color w:val="auto"/>
                <w:kern w:val="2"/>
                <w:sz w:val="21"/>
                <w:szCs w:val="21"/>
                <w:highlight w:val="none"/>
                <w:lang w:val="zh-CN"/>
              </w:rPr>
              <w:t>2、质量管控：对投标人提供的审核报告质量控制相关制度、措施进行评定</w:t>
            </w:r>
            <w:r>
              <w:rPr>
                <w:rFonts w:hint="eastAsia" w:asciiTheme="minorEastAsia" w:hAnsiTheme="minorEastAsia" w:eastAsiaTheme="minorEastAsia" w:cstheme="minorEastAsia"/>
                <w:color w:val="auto"/>
                <w:kern w:val="2"/>
                <w:sz w:val="21"/>
                <w:szCs w:val="21"/>
                <w:highlight w:val="none"/>
                <w:lang w:val="en-US" w:eastAsia="zh-CN"/>
              </w:rPr>
              <w:t>0~3分。</w:t>
            </w:r>
            <w:r>
              <w:rPr>
                <w:rFonts w:hint="eastAsia" w:asciiTheme="minorEastAsia" w:hAnsiTheme="minorEastAsia" w:eastAsiaTheme="minorEastAsia" w:cstheme="minorEastAsia"/>
                <w:color w:val="auto"/>
                <w:kern w:val="2"/>
                <w:sz w:val="21"/>
                <w:szCs w:val="21"/>
                <w:highlight w:val="none"/>
                <w:lang w:val="zh-CN"/>
              </w:rPr>
              <w:t xml:space="preserve">  </w:t>
            </w:r>
          </w:p>
          <w:p w14:paraId="78C9F1D7">
            <w:pPr>
              <w:pageBreakBefore w:val="0"/>
              <w:widowControl w:val="0"/>
              <w:kinsoku/>
              <w:wordWrap/>
              <w:topLinePunct w:val="0"/>
              <w:autoSpaceDE/>
              <w:autoSpaceDN/>
              <w:bidi w:val="0"/>
              <w:adjustRightInd/>
              <w:snapToGrid/>
              <w:spacing w:line="360" w:lineRule="exact"/>
              <w:ind w:left="0" w:leftChars="0" w:right="0" w:rightChars="0" w:firstLine="420" w:firstLineChars="200"/>
              <w:textAlignment w:val="auto"/>
              <w:rPr>
                <w:rFonts w:hint="eastAsia" w:asciiTheme="minorEastAsia" w:hAnsiTheme="minorEastAsia" w:eastAsiaTheme="minorEastAsia" w:cstheme="minorEastAsia"/>
                <w:color w:val="auto"/>
                <w:kern w:val="2"/>
                <w:sz w:val="21"/>
                <w:szCs w:val="21"/>
                <w:highlight w:val="none"/>
                <w:lang w:val="en-US" w:eastAsia="zh-CN"/>
              </w:rPr>
            </w:pPr>
            <w:r>
              <w:rPr>
                <w:rFonts w:hint="eastAsia" w:asciiTheme="minorEastAsia" w:hAnsiTheme="minorEastAsia" w:eastAsiaTheme="minorEastAsia" w:cstheme="minorEastAsia"/>
                <w:color w:val="auto"/>
                <w:kern w:val="2"/>
                <w:sz w:val="21"/>
                <w:szCs w:val="21"/>
                <w:highlight w:val="none"/>
                <w:lang w:val="zh-CN"/>
              </w:rPr>
              <w:t xml:space="preserve">3、进度控制：对投标人提供的协审服务效率控制的相关制度、措施进行评定， </w:t>
            </w:r>
            <w:r>
              <w:rPr>
                <w:rFonts w:hint="eastAsia" w:asciiTheme="minorEastAsia" w:hAnsiTheme="minorEastAsia" w:eastAsiaTheme="minorEastAsia" w:cstheme="minorEastAsia"/>
                <w:color w:val="auto"/>
                <w:kern w:val="2"/>
                <w:sz w:val="21"/>
                <w:szCs w:val="21"/>
                <w:highlight w:val="none"/>
                <w:lang w:val="en-US" w:eastAsia="zh-CN"/>
              </w:rPr>
              <w:t>0~3分</w:t>
            </w:r>
          </w:p>
          <w:p w14:paraId="7C899291">
            <w:pPr>
              <w:pageBreakBefore w:val="0"/>
              <w:widowControl w:val="0"/>
              <w:kinsoku/>
              <w:wordWrap/>
              <w:topLinePunct w:val="0"/>
              <w:autoSpaceDE/>
              <w:autoSpaceDN/>
              <w:bidi w:val="0"/>
              <w:adjustRightInd/>
              <w:snapToGrid/>
              <w:spacing w:line="360" w:lineRule="exact"/>
              <w:ind w:left="0" w:leftChars="0" w:right="0" w:rightChars="0" w:firstLine="420" w:firstLineChars="200"/>
              <w:textAlignment w:val="auto"/>
              <w:rPr>
                <w:rFonts w:hint="eastAsia" w:asciiTheme="minorEastAsia" w:hAnsiTheme="minorEastAsia" w:eastAsiaTheme="minorEastAsia" w:cstheme="minorEastAsia"/>
                <w:color w:val="auto"/>
                <w:kern w:val="2"/>
                <w:sz w:val="21"/>
                <w:szCs w:val="21"/>
                <w:highlight w:val="none"/>
                <w:lang w:val="en-US" w:eastAsia="zh-CN"/>
              </w:rPr>
            </w:pPr>
            <w:r>
              <w:rPr>
                <w:rFonts w:hint="eastAsia" w:asciiTheme="minorEastAsia" w:hAnsiTheme="minorEastAsia" w:eastAsiaTheme="minorEastAsia" w:cstheme="minorEastAsia"/>
                <w:color w:val="auto"/>
                <w:kern w:val="2"/>
                <w:sz w:val="21"/>
                <w:szCs w:val="21"/>
                <w:highlight w:val="none"/>
              </w:rPr>
              <w:t>4、合理化建议</w:t>
            </w:r>
            <w:r>
              <w:rPr>
                <w:rFonts w:hint="eastAsia" w:asciiTheme="minorEastAsia" w:hAnsiTheme="minorEastAsia" w:eastAsiaTheme="minorEastAsia" w:cstheme="minorEastAsia"/>
                <w:color w:val="auto"/>
                <w:kern w:val="2"/>
                <w:sz w:val="21"/>
                <w:szCs w:val="21"/>
                <w:highlight w:val="none"/>
                <w:lang w:eastAsia="zh-CN"/>
              </w:rPr>
              <w:t>：</w:t>
            </w:r>
            <w:r>
              <w:rPr>
                <w:rFonts w:hint="eastAsia" w:asciiTheme="minorEastAsia" w:hAnsiTheme="minorEastAsia" w:eastAsiaTheme="minorEastAsia" w:cstheme="minorEastAsia"/>
                <w:color w:val="auto"/>
                <w:kern w:val="2"/>
                <w:sz w:val="21"/>
                <w:szCs w:val="21"/>
                <w:highlight w:val="none"/>
              </w:rPr>
              <w:t>对投标人能否进行设计优化和提高资金使用效益的能力进行评定（需提供以往案例,未提供案例的不得分）</w:t>
            </w:r>
            <w:r>
              <w:rPr>
                <w:rFonts w:hint="eastAsia" w:asciiTheme="minorEastAsia" w:hAnsiTheme="minorEastAsia" w:eastAsiaTheme="minorEastAsia" w:cstheme="minorEastAsia"/>
                <w:color w:val="auto"/>
                <w:kern w:val="2"/>
                <w:sz w:val="21"/>
                <w:szCs w:val="21"/>
                <w:highlight w:val="none"/>
                <w:lang w:eastAsia="zh-CN"/>
              </w:rPr>
              <w:t>，</w:t>
            </w:r>
            <w:r>
              <w:rPr>
                <w:rFonts w:hint="eastAsia" w:asciiTheme="minorEastAsia" w:hAnsiTheme="minorEastAsia" w:eastAsiaTheme="minorEastAsia" w:cstheme="minorEastAsia"/>
                <w:color w:val="auto"/>
                <w:kern w:val="2"/>
                <w:sz w:val="21"/>
                <w:szCs w:val="21"/>
                <w:highlight w:val="none"/>
                <w:lang w:val="en-US" w:eastAsia="zh-CN"/>
              </w:rPr>
              <w:t>0~6分。</w:t>
            </w:r>
          </w:p>
          <w:p w14:paraId="594D634D">
            <w:pPr>
              <w:pageBreakBefore w:val="0"/>
              <w:widowControl w:val="0"/>
              <w:kinsoku/>
              <w:wordWrap/>
              <w:topLinePunct w:val="0"/>
              <w:autoSpaceDE/>
              <w:autoSpaceDN/>
              <w:bidi w:val="0"/>
              <w:adjustRightInd/>
              <w:snapToGrid/>
              <w:spacing w:line="360" w:lineRule="exact"/>
              <w:ind w:left="0" w:leftChars="0" w:right="0" w:rightChars="0" w:firstLine="420" w:firstLineChars="200"/>
              <w:textAlignment w:val="auto"/>
              <w:rPr>
                <w:rFonts w:hint="eastAsia" w:asciiTheme="minorEastAsia" w:hAnsiTheme="minorEastAsia" w:eastAsiaTheme="minorEastAsia" w:cstheme="minorEastAsia"/>
                <w:color w:val="auto"/>
                <w:kern w:val="2"/>
                <w:sz w:val="21"/>
                <w:szCs w:val="21"/>
                <w:highlight w:val="none"/>
                <w:lang w:val="en-US" w:eastAsia="zh-CN"/>
              </w:rPr>
            </w:pPr>
            <w:r>
              <w:rPr>
                <w:rFonts w:hint="eastAsia" w:asciiTheme="minorEastAsia" w:hAnsiTheme="minorEastAsia" w:eastAsiaTheme="minorEastAsia" w:cstheme="minorEastAsia"/>
                <w:color w:val="auto"/>
                <w:kern w:val="2"/>
                <w:sz w:val="21"/>
                <w:szCs w:val="21"/>
                <w:highlight w:val="none"/>
              </w:rPr>
              <w:t>5</w:t>
            </w:r>
            <w:r>
              <w:rPr>
                <w:rFonts w:hint="eastAsia" w:asciiTheme="minorEastAsia" w:hAnsiTheme="minorEastAsia" w:eastAsiaTheme="minorEastAsia" w:cstheme="minorEastAsia"/>
                <w:color w:val="auto"/>
                <w:kern w:val="2"/>
                <w:sz w:val="21"/>
                <w:szCs w:val="21"/>
                <w:highlight w:val="none"/>
                <w:lang w:val="zh-CN"/>
              </w:rPr>
              <w:t>、档案资料归集：对投标人提供的协审报告档案整理的相关制度、措施进行评定，</w:t>
            </w:r>
            <w:r>
              <w:rPr>
                <w:rFonts w:hint="eastAsia" w:asciiTheme="minorEastAsia" w:hAnsiTheme="minorEastAsia" w:eastAsiaTheme="minorEastAsia" w:cstheme="minorEastAsia"/>
                <w:color w:val="auto"/>
                <w:kern w:val="2"/>
                <w:sz w:val="21"/>
                <w:szCs w:val="21"/>
                <w:highlight w:val="none"/>
                <w:lang w:val="en-US" w:eastAsia="zh-CN"/>
              </w:rPr>
              <w:t>0~2分。</w:t>
            </w:r>
          </w:p>
          <w:p w14:paraId="1DDE74DD">
            <w:pPr>
              <w:pageBreakBefore w:val="0"/>
              <w:widowControl w:val="0"/>
              <w:kinsoku/>
              <w:wordWrap/>
              <w:topLinePunct w:val="0"/>
              <w:autoSpaceDE/>
              <w:autoSpaceDN/>
              <w:bidi w:val="0"/>
              <w:adjustRightInd/>
              <w:snapToGrid/>
              <w:spacing w:line="360" w:lineRule="exact"/>
              <w:ind w:left="0" w:leftChars="0" w:right="0" w:rightChars="0" w:firstLine="420" w:firstLineChars="200"/>
              <w:textAlignment w:val="auto"/>
              <w:rPr>
                <w:rFonts w:hint="eastAsia" w:asciiTheme="minorEastAsia" w:hAnsiTheme="minorEastAsia" w:eastAsiaTheme="minorEastAsia" w:cstheme="minorEastAsia"/>
                <w:color w:val="auto"/>
                <w:kern w:val="2"/>
                <w:sz w:val="21"/>
                <w:szCs w:val="21"/>
                <w:highlight w:val="none"/>
                <w:lang w:val="en-US" w:eastAsia="zh-CN"/>
              </w:rPr>
            </w:pPr>
            <w:r>
              <w:rPr>
                <w:rFonts w:hint="eastAsia" w:asciiTheme="minorEastAsia" w:hAnsiTheme="minorEastAsia" w:eastAsiaTheme="minorEastAsia" w:cstheme="minorEastAsia"/>
                <w:color w:val="auto"/>
                <w:kern w:val="2"/>
                <w:sz w:val="21"/>
                <w:szCs w:val="21"/>
                <w:highlight w:val="none"/>
              </w:rPr>
              <w:t>6</w:t>
            </w:r>
            <w:r>
              <w:rPr>
                <w:rFonts w:hint="eastAsia" w:asciiTheme="minorEastAsia" w:hAnsiTheme="minorEastAsia" w:eastAsiaTheme="minorEastAsia" w:cstheme="minorEastAsia"/>
                <w:color w:val="auto"/>
                <w:kern w:val="2"/>
                <w:sz w:val="21"/>
                <w:szCs w:val="21"/>
                <w:highlight w:val="none"/>
                <w:lang w:val="zh-CN"/>
              </w:rPr>
              <w:t>、协审方案编审情况：对投标人协审实施方案进行综合评审，主要考察投标人对工程投资估算（概算）协审编制方案思路是否清晰，目标是否明确，工作内容、工作流程是否具备完整性、科学性、合理性，协审工作涉及到的重点、难点问题及解决方案论述是否清晰、层次分明，分析是否全面、准确、深刻进行评定，</w:t>
            </w:r>
            <w:r>
              <w:rPr>
                <w:rFonts w:hint="eastAsia" w:asciiTheme="minorEastAsia" w:hAnsiTheme="minorEastAsia" w:eastAsiaTheme="minorEastAsia" w:cstheme="minorEastAsia"/>
                <w:color w:val="auto"/>
                <w:kern w:val="2"/>
                <w:sz w:val="21"/>
                <w:szCs w:val="21"/>
                <w:highlight w:val="none"/>
                <w:lang w:val="en-US" w:eastAsia="zh-CN"/>
              </w:rPr>
              <w:t>0~7分。</w:t>
            </w:r>
          </w:p>
        </w:tc>
        <w:tc>
          <w:tcPr>
            <w:tcW w:w="478" w:type="pct"/>
            <w:noWrap w:val="0"/>
            <w:vAlign w:val="center"/>
          </w:tcPr>
          <w:p w14:paraId="29D62B69">
            <w:pPr>
              <w:pageBreakBefore w:val="0"/>
              <w:widowControl w:val="0"/>
              <w:kinsoku/>
              <w:wordWrap/>
              <w:topLinePunct w:val="0"/>
              <w:autoSpaceDE/>
              <w:autoSpaceDN/>
              <w:bidi w:val="0"/>
              <w:adjustRightInd/>
              <w:snapToGrid/>
              <w:spacing w:line="360" w:lineRule="exact"/>
              <w:ind w:right="0" w:rightChars="0"/>
              <w:jc w:val="center"/>
              <w:textAlignment w:val="auto"/>
              <w:rPr>
                <w:rFonts w:hint="eastAsia" w:asciiTheme="minorEastAsia" w:hAnsiTheme="minorEastAsia" w:eastAsiaTheme="minorEastAsia" w:cstheme="minorEastAsia"/>
                <w:color w:val="auto"/>
                <w:kern w:val="2"/>
                <w:sz w:val="21"/>
                <w:szCs w:val="21"/>
                <w:highlight w:val="none"/>
                <w:lang w:val="en-US" w:eastAsia="zh-CN"/>
              </w:rPr>
            </w:pPr>
            <w:r>
              <w:rPr>
                <w:rFonts w:hint="eastAsia" w:asciiTheme="minorEastAsia" w:hAnsiTheme="minorEastAsia" w:eastAsiaTheme="minorEastAsia" w:cstheme="minorEastAsia"/>
                <w:color w:val="auto"/>
                <w:kern w:val="2"/>
                <w:sz w:val="21"/>
                <w:szCs w:val="21"/>
                <w:highlight w:val="none"/>
                <w:lang w:val="en-US" w:eastAsia="zh-CN"/>
              </w:rPr>
              <w:t>24</w:t>
            </w:r>
          </w:p>
        </w:tc>
      </w:tr>
      <w:tr w14:paraId="53F59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42" w:type="dxa"/>
            <w:bottom w:w="57" w:type="dxa"/>
            <w:right w:w="312" w:type="dxa"/>
          </w:tblCellMar>
        </w:tblPrEx>
        <w:trPr>
          <w:trHeight w:val="330" w:hRule="atLeast"/>
          <w:jc w:val="center"/>
        </w:trPr>
        <w:tc>
          <w:tcPr>
            <w:tcW w:w="488" w:type="pct"/>
            <w:noWrap w:val="0"/>
            <w:vAlign w:val="center"/>
          </w:tcPr>
          <w:p w14:paraId="33154680">
            <w:pPr>
              <w:pageBreakBefore w:val="0"/>
              <w:widowControl w:val="0"/>
              <w:kinsoku/>
              <w:wordWrap/>
              <w:topLinePunct w:val="0"/>
              <w:autoSpaceDE/>
              <w:autoSpaceDN/>
              <w:bidi w:val="0"/>
              <w:adjustRightInd/>
              <w:snapToGrid/>
              <w:spacing w:line="360" w:lineRule="exact"/>
              <w:ind w:left="0" w:leftChars="0" w:right="0" w:rightChars="0"/>
              <w:jc w:val="center"/>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5</w:t>
            </w:r>
          </w:p>
        </w:tc>
        <w:tc>
          <w:tcPr>
            <w:tcW w:w="724" w:type="pct"/>
            <w:noWrap w:val="0"/>
            <w:vAlign w:val="center"/>
          </w:tcPr>
          <w:p w14:paraId="04F80277">
            <w:pPr>
              <w:pageBreakBefore w:val="0"/>
              <w:widowControl w:val="0"/>
              <w:kinsoku/>
              <w:wordWrap/>
              <w:topLinePunct w:val="0"/>
              <w:autoSpaceDE/>
              <w:autoSpaceDN/>
              <w:bidi w:val="0"/>
              <w:adjustRightInd/>
              <w:snapToGrid/>
              <w:spacing w:line="360" w:lineRule="exact"/>
              <w:ind w:left="0" w:leftChars="0" w:right="0" w:rightChars="0"/>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响应服务保障</w:t>
            </w:r>
          </w:p>
        </w:tc>
        <w:tc>
          <w:tcPr>
            <w:tcW w:w="3308" w:type="pct"/>
            <w:noWrap w:val="0"/>
            <w:vAlign w:val="center"/>
          </w:tcPr>
          <w:p w14:paraId="00FFF0DF">
            <w:pPr>
              <w:pageBreakBefore w:val="0"/>
              <w:widowControl w:val="0"/>
              <w:kinsoku/>
              <w:wordWrap/>
              <w:topLinePunct w:val="0"/>
              <w:autoSpaceDE/>
              <w:autoSpaceDN/>
              <w:bidi w:val="0"/>
              <w:adjustRightInd/>
              <w:snapToGrid/>
              <w:spacing w:line="360" w:lineRule="exact"/>
              <w:ind w:left="0" w:leftChars="0" w:right="0" w:rightChars="0"/>
              <w:textAlignment w:val="auto"/>
              <w:rPr>
                <w:rFonts w:hint="eastAsia" w:asciiTheme="minorEastAsia" w:hAnsiTheme="minorEastAsia" w:eastAsiaTheme="minorEastAsia" w:cstheme="minorEastAsia"/>
                <w:color w:val="auto"/>
                <w:kern w:val="2"/>
                <w:sz w:val="21"/>
                <w:szCs w:val="21"/>
                <w:highlight w:val="none"/>
                <w:lang w:val="en-US" w:eastAsia="zh-CN"/>
              </w:rPr>
            </w:pPr>
            <w:r>
              <w:rPr>
                <w:rFonts w:hint="eastAsia" w:asciiTheme="minorEastAsia" w:hAnsiTheme="minorEastAsia" w:eastAsiaTheme="minorEastAsia" w:cstheme="minorEastAsia"/>
                <w:color w:val="auto"/>
                <w:kern w:val="2"/>
                <w:sz w:val="21"/>
                <w:szCs w:val="21"/>
                <w:highlight w:val="none"/>
              </w:rPr>
              <w:t>1、人员保障。投标人中途不得随意变更项目负责人和工作组成员，若必须更换，需得到招标人的认可,同时配备具有相应专业技术等级人员。</w:t>
            </w:r>
            <w:r>
              <w:rPr>
                <w:rFonts w:hint="eastAsia" w:asciiTheme="minorEastAsia" w:hAnsiTheme="minorEastAsia" w:eastAsiaTheme="minorEastAsia" w:cstheme="minorEastAsia"/>
                <w:color w:val="auto"/>
                <w:kern w:val="2"/>
                <w:sz w:val="21"/>
                <w:szCs w:val="21"/>
                <w:highlight w:val="none"/>
                <w:lang w:eastAsia="zh-CN"/>
              </w:rPr>
              <w:t>投标人须指派项目组成员中一人或多人为我中心指定联系人员，</w:t>
            </w:r>
            <w:r>
              <w:rPr>
                <w:rFonts w:hint="eastAsia" w:asciiTheme="minorEastAsia" w:hAnsiTheme="minorEastAsia" w:eastAsiaTheme="minorEastAsia" w:cstheme="minorEastAsia"/>
                <w:color w:val="auto"/>
                <w:kern w:val="2"/>
                <w:sz w:val="21"/>
                <w:szCs w:val="21"/>
                <w:highlight w:val="none"/>
              </w:rPr>
              <w:t>投标人中途不得随意变更</w:t>
            </w:r>
            <w:r>
              <w:rPr>
                <w:rFonts w:hint="eastAsia" w:asciiTheme="minorEastAsia" w:hAnsiTheme="minorEastAsia" w:eastAsiaTheme="minorEastAsia" w:cstheme="minorEastAsia"/>
                <w:color w:val="auto"/>
                <w:kern w:val="2"/>
                <w:sz w:val="21"/>
                <w:szCs w:val="21"/>
                <w:highlight w:val="none"/>
                <w:lang w:eastAsia="zh-CN"/>
              </w:rPr>
              <w:t>，</w:t>
            </w:r>
            <w:r>
              <w:rPr>
                <w:rFonts w:hint="eastAsia" w:asciiTheme="minorEastAsia" w:hAnsiTheme="minorEastAsia" w:eastAsiaTheme="minorEastAsia" w:cstheme="minorEastAsia"/>
                <w:color w:val="auto"/>
                <w:kern w:val="2"/>
                <w:sz w:val="21"/>
                <w:szCs w:val="21"/>
                <w:highlight w:val="none"/>
              </w:rPr>
              <w:t>若必须更换，需得到招标人的认可</w:t>
            </w:r>
            <w:r>
              <w:rPr>
                <w:rFonts w:hint="eastAsia" w:asciiTheme="minorEastAsia" w:hAnsiTheme="minorEastAsia" w:eastAsiaTheme="minorEastAsia" w:cstheme="minorEastAsia"/>
                <w:color w:val="auto"/>
                <w:kern w:val="2"/>
                <w:sz w:val="21"/>
                <w:szCs w:val="21"/>
                <w:highlight w:val="none"/>
                <w:lang w:eastAsia="zh-CN"/>
              </w:rPr>
              <w:t>，且同时为项目组成员。</w:t>
            </w:r>
            <w:r>
              <w:rPr>
                <w:rFonts w:hint="eastAsia" w:asciiTheme="minorEastAsia" w:hAnsiTheme="minorEastAsia" w:eastAsiaTheme="minorEastAsia" w:cstheme="minorEastAsia"/>
                <w:color w:val="auto"/>
                <w:kern w:val="2"/>
                <w:sz w:val="21"/>
                <w:szCs w:val="21"/>
                <w:highlight w:val="none"/>
              </w:rPr>
              <w:t>上述需提供相应承诺，若承诺履行不到位，视为虚假承诺，将纳入黑名单。</w:t>
            </w:r>
            <w:r>
              <w:rPr>
                <w:rFonts w:hint="eastAsia" w:asciiTheme="minorEastAsia" w:hAnsiTheme="minorEastAsia" w:eastAsiaTheme="minorEastAsia" w:cstheme="minorEastAsia"/>
                <w:color w:val="auto"/>
                <w:kern w:val="2"/>
                <w:sz w:val="21"/>
                <w:szCs w:val="21"/>
                <w:highlight w:val="none"/>
                <w:lang w:val="en-US" w:eastAsia="zh-CN"/>
              </w:rPr>
              <w:t>0-4分。</w:t>
            </w:r>
          </w:p>
          <w:p w14:paraId="7557D8FD">
            <w:pPr>
              <w:pageBreakBefore w:val="0"/>
              <w:widowControl w:val="0"/>
              <w:kinsoku/>
              <w:wordWrap/>
              <w:topLinePunct w:val="0"/>
              <w:autoSpaceDE/>
              <w:autoSpaceDN/>
              <w:bidi w:val="0"/>
              <w:adjustRightInd/>
              <w:snapToGrid/>
              <w:spacing w:line="360" w:lineRule="exact"/>
              <w:ind w:left="0" w:leftChars="0" w:right="0" w:rightChars="0"/>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2、现场服务保障。</w:t>
            </w:r>
          </w:p>
          <w:p w14:paraId="5DA3C597">
            <w:pPr>
              <w:pageBreakBefore w:val="0"/>
              <w:widowControl w:val="0"/>
              <w:kinsoku/>
              <w:wordWrap/>
              <w:topLinePunct w:val="0"/>
              <w:autoSpaceDE/>
              <w:autoSpaceDN/>
              <w:bidi w:val="0"/>
              <w:adjustRightInd/>
              <w:snapToGrid/>
              <w:spacing w:line="360" w:lineRule="exact"/>
              <w:ind w:left="0" w:leftChars="0" w:right="0" w:rightChars="0"/>
              <w:textAlignment w:val="auto"/>
              <w:rPr>
                <w:rFonts w:hint="eastAsia" w:asciiTheme="minorEastAsia" w:hAnsiTheme="minorEastAsia" w:eastAsiaTheme="minorEastAsia" w:cstheme="minorEastAsia"/>
                <w:color w:val="auto"/>
                <w:kern w:val="2"/>
                <w:sz w:val="21"/>
                <w:szCs w:val="21"/>
                <w:highlight w:val="none"/>
                <w:lang w:val="en-US" w:eastAsia="zh-CN"/>
              </w:rPr>
            </w:pPr>
            <w:r>
              <w:rPr>
                <w:rFonts w:hint="eastAsia" w:asciiTheme="minorEastAsia" w:hAnsiTheme="minorEastAsia" w:eastAsiaTheme="minorEastAsia" w:cstheme="minorEastAsia"/>
                <w:color w:val="auto"/>
                <w:kern w:val="2"/>
                <w:sz w:val="21"/>
                <w:szCs w:val="21"/>
                <w:highlight w:val="none"/>
              </w:rPr>
              <w:t>投标人须根据</w:t>
            </w:r>
            <w:r>
              <w:rPr>
                <w:rFonts w:hint="eastAsia" w:asciiTheme="minorEastAsia" w:hAnsiTheme="minorEastAsia" w:eastAsiaTheme="minorEastAsia" w:cstheme="minorEastAsia"/>
                <w:color w:val="auto"/>
                <w:kern w:val="2"/>
                <w:sz w:val="21"/>
                <w:szCs w:val="21"/>
                <w:highlight w:val="none"/>
                <w:lang w:eastAsia="zh-CN"/>
              </w:rPr>
              <w:t>招标人</w:t>
            </w:r>
            <w:r>
              <w:rPr>
                <w:rFonts w:hint="eastAsia" w:asciiTheme="minorEastAsia" w:hAnsiTheme="minorEastAsia" w:eastAsiaTheme="minorEastAsia" w:cstheme="minorEastAsia"/>
                <w:color w:val="auto"/>
                <w:kern w:val="2"/>
                <w:sz w:val="21"/>
                <w:szCs w:val="21"/>
                <w:highlight w:val="none"/>
              </w:rPr>
              <w:t>要求在规定时间内提供现场咨询和踏勘服务，其中：现场咨询服务需项目负责人和相应项目组成员同时到场，踏勘需项目组成员到场。上述需投标人提供相应承诺，</w:t>
            </w:r>
            <w:r>
              <w:rPr>
                <w:rFonts w:hint="eastAsia" w:asciiTheme="minorEastAsia" w:hAnsiTheme="minorEastAsia" w:eastAsiaTheme="minorEastAsia" w:cstheme="minorEastAsia"/>
                <w:color w:val="auto"/>
                <w:kern w:val="2"/>
                <w:sz w:val="21"/>
                <w:szCs w:val="21"/>
                <w:highlight w:val="none"/>
                <w:lang w:eastAsia="zh-CN"/>
              </w:rPr>
              <w:t>承诺</w:t>
            </w:r>
            <w:r>
              <w:rPr>
                <w:rFonts w:hint="eastAsia" w:asciiTheme="minorEastAsia" w:hAnsiTheme="minorEastAsia" w:eastAsiaTheme="minorEastAsia" w:cstheme="minorEastAsia"/>
                <w:color w:val="auto"/>
                <w:kern w:val="2"/>
                <w:sz w:val="21"/>
                <w:szCs w:val="21"/>
                <w:highlight w:val="none"/>
              </w:rPr>
              <w:t>包括但不限于专门联络人</w:t>
            </w:r>
            <w:r>
              <w:rPr>
                <w:rFonts w:hint="eastAsia" w:asciiTheme="minorEastAsia" w:hAnsiTheme="minorEastAsia" w:eastAsiaTheme="minorEastAsia" w:cstheme="minorEastAsia"/>
                <w:color w:val="auto"/>
                <w:kern w:val="2"/>
                <w:sz w:val="21"/>
                <w:szCs w:val="21"/>
                <w:highlight w:val="none"/>
                <w:lang w:eastAsia="zh-CN"/>
              </w:rPr>
              <w:t>（须为项目组成员）</w:t>
            </w:r>
            <w:r>
              <w:rPr>
                <w:rFonts w:hint="eastAsia" w:asciiTheme="minorEastAsia" w:hAnsiTheme="minorEastAsia" w:eastAsiaTheme="minorEastAsia" w:cstheme="minorEastAsia"/>
                <w:color w:val="auto"/>
                <w:kern w:val="2"/>
                <w:sz w:val="21"/>
                <w:szCs w:val="21"/>
                <w:highlight w:val="none"/>
              </w:rPr>
              <w:t>，联络电话，响应时间等，若承诺履行不到位，视为虚假承诺，将纳入黑名单。</w:t>
            </w:r>
            <w:r>
              <w:rPr>
                <w:rFonts w:hint="eastAsia" w:asciiTheme="minorEastAsia" w:hAnsiTheme="minorEastAsia" w:eastAsiaTheme="minorEastAsia" w:cstheme="minorEastAsia"/>
                <w:color w:val="auto"/>
                <w:kern w:val="2"/>
                <w:sz w:val="21"/>
                <w:szCs w:val="21"/>
                <w:highlight w:val="none"/>
                <w:lang w:val="en-US" w:eastAsia="zh-CN"/>
              </w:rPr>
              <w:t>0-6分。</w:t>
            </w:r>
          </w:p>
        </w:tc>
        <w:tc>
          <w:tcPr>
            <w:tcW w:w="478" w:type="pct"/>
            <w:noWrap w:val="0"/>
            <w:vAlign w:val="center"/>
          </w:tcPr>
          <w:p w14:paraId="712E5056">
            <w:pPr>
              <w:pageBreakBefore w:val="0"/>
              <w:widowControl w:val="0"/>
              <w:kinsoku/>
              <w:wordWrap/>
              <w:topLinePunct w:val="0"/>
              <w:autoSpaceDE/>
              <w:autoSpaceDN/>
              <w:bidi w:val="0"/>
              <w:adjustRightInd/>
              <w:snapToGrid/>
              <w:spacing w:line="360" w:lineRule="exact"/>
              <w:ind w:left="0" w:leftChars="0" w:right="0" w:rightChars="0"/>
              <w:jc w:val="center"/>
              <w:textAlignment w:val="auto"/>
              <w:rPr>
                <w:rFonts w:hint="eastAsia" w:asciiTheme="minorEastAsia" w:hAnsiTheme="minorEastAsia" w:eastAsiaTheme="minorEastAsia" w:cstheme="minorEastAsia"/>
                <w:color w:val="auto"/>
                <w:kern w:val="2"/>
                <w:sz w:val="21"/>
                <w:szCs w:val="21"/>
                <w:highlight w:val="none"/>
                <w:lang w:val="en-US" w:eastAsia="zh-CN"/>
              </w:rPr>
            </w:pPr>
            <w:r>
              <w:rPr>
                <w:rFonts w:hint="eastAsia" w:asciiTheme="minorEastAsia" w:hAnsiTheme="minorEastAsia" w:eastAsiaTheme="minorEastAsia" w:cstheme="minorEastAsia"/>
                <w:color w:val="auto"/>
                <w:kern w:val="2"/>
                <w:sz w:val="21"/>
                <w:szCs w:val="21"/>
                <w:highlight w:val="none"/>
                <w:lang w:val="en-US" w:eastAsia="zh-CN"/>
              </w:rPr>
              <w:t>10</w:t>
            </w:r>
          </w:p>
        </w:tc>
      </w:tr>
    </w:tbl>
    <w:p w14:paraId="64806F6C">
      <w:pPr>
        <w:pageBreakBefore w:val="0"/>
        <w:widowControl/>
        <w:shd w:val="clear" w:color="auto" w:fill="FFFFFF"/>
        <w:kinsoku/>
        <w:wordWrap/>
        <w:topLinePunct w:val="0"/>
        <w:autoSpaceDE/>
        <w:autoSpaceDN/>
        <w:bidi w:val="0"/>
        <w:adjustRightInd/>
        <w:snapToGrid/>
        <w:spacing w:line="360" w:lineRule="exact"/>
        <w:ind w:firstLine="560"/>
        <w:jc w:val="left"/>
        <w:textAlignment w:val="auto"/>
        <w:rPr>
          <w:rFonts w:hint="eastAsia" w:asciiTheme="minorEastAsia" w:hAnsiTheme="minorEastAsia" w:eastAsiaTheme="minorEastAsia" w:cstheme="minorEastAsia"/>
          <w:sz w:val="21"/>
          <w:szCs w:val="21"/>
          <w:lang w:val="zh-CN"/>
        </w:rPr>
      </w:pPr>
    </w:p>
    <w:p w14:paraId="0E9C6771">
      <w:pPr>
        <w:widowControl/>
        <w:shd w:val="clear" w:color="auto" w:fill="FFFFFF"/>
        <w:spacing w:line="360" w:lineRule="auto"/>
        <w:ind w:firstLine="560"/>
        <w:jc w:val="left"/>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备注：如</w:t>
      </w:r>
      <w:r>
        <w:rPr>
          <w:rFonts w:hint="eastAsia" w:asciiTheme="minorEastAsia" w:hAnsiTheme="minorEastAsia" w:eastAsiaTheme="minorEastAsia" w:cstheme="minorEastAsia"/>
          <w:sz w:val="21"/>
          <w:szCs w:val="21"/>
          <w:lang w:val="en-US" w:eastAsia="zh-CN"/>
        </w:rPr>
        <w:t>征集</w:t>
      </w:r>
      <w:r>
        <w:rPr>
          <w:rFonts w:hint="eastAsia" w:asciiTheme="minorEastAsia" w:hAnsiTheme="minorEastAsia" w:eastAsiaTheme="minorEastAsia" w:cstheme="minorEastAsia"/>
          <w:sz w:val="21"/>
          <w:szCs w:val="21"/>
          <w:lang w:val="zh-CN"/>
        </w:rPr>
        <w:t>文件内容顺序混乱，导致评委无法查看，后果自负。</w:t>
      </w:r>
    </w:p>
    <w:p w14:paraId="1C331882">
      <w:pPr>
        <w:pStyle w:val="34"/>
        <w:rPr>
          <w:rFonts w:hint="eastAsia" w:asciiTheme="minorEastAsia" w:hAnsiTheme="minorEastAsia" w:eastAsiaTheme="minorEastAsia" w:cstheme="minorEastAsia"/>
        </w:rPr>
      </w:pPr>
    </w:p>
    <w:p w14:paraId="564C7950">
      <w:pPr>
        <w:widowControl/>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br w:type="page" w:clear="all"/>
      </w:r>
    </w:p>
    <w:p w14:paraId="2850EF2F">
      <w:pPr>
        <w:pStyle w:val="2"/>
        <w:rPr>
          <w:rFonts w:hint="eastAsia" w:asciiTheme="minorEastAsia" w:hAnsiTheme="minorEastAsia" w:eastAsiaTheme="minorEastAsia" w:cstheme="minorEastAsia"/>
          <w:bCs/>
          <w:sz w:val="44"/>
        </w:rPr>
      </w:pPr>
    </w:p>
    <w:p w14:paraId="5B0781DD">
      <w:pPr>
        <w:pStyle w:val="2"/>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t xml:space="preserve">第六章  </w:t>
      </w:r>
      <w:bookmarkEnd w:id="174"/>
      <w:bookmarkEnd w:id="175"/>
      <w:bookmarkEnd w:id="177"/>
      <w:r>
        <w:rPr>
          <w:rFonts w:hint="eastAsia" w:asciiTheme="minorEastAsia" w:hAnsiTheme="minorEastAsia" w:eastAsiaTheme="minorEastAsia" w:cstheme="minorEastAsia"/>
          <w:bCs/>
          <w:sz w:val="44"/>
        </w:rPr>
        <w:t xml:space="preserve">响应文件格式 </w:t>
      </w:r>
    </w:p>
    <w:p w14:paraId="606F53BE">
      <w:pPr>
        <w:jc w:val="both"/>
        <w:rPr>
          <w:rFonts w:hint="eastAsia" w:asciiTheme="minorEastAsia" w:hAnsiTheme="minorEastAsia" w:eastAsiaTheme="minorEastAsia" w:cstheme="minorEastAsia"/>
          <w:b/>
          <w:sz w:val="72"/>
        </w:rPr>
      </w:pPr>
      <w:bookmarkStart w:id="179" w:name="_Hlt26955039"/>
      <w:bookmarkEnd w:id="179"/>
      <w:bookmarkStart w:id="180" w:name="_Hlt26671244"/>
      <w:bookmarkEnd w:id="180"/>
      <w:bookmarkStart w:id="181" w:name="_Toc49090576"/>
      <w:bookmarkStart w:id="182" w:name="_Toc26554094"/>
      <w:bookmarkStart w:id="183" w:name="_Toc120614282"/>
    </w:p>
    <w:p w14:paraId="00718E61">
      <w:pPr>
        <w:jc w:val="center"/>
        <w:rPr>
          <w:rFonts w:hint="eastAsia" w:asciiTheme="minorEastAsia" w:hAnsiTheme="minorEastAsia" w:eastAsiaTheme="minorEastAsia" w:cstheme="minorEastAsia"/>
          <w:b/>
          <w:sz w:val="72"/>
        </w:rPr>
      </w:pPr>
    </w:p>
    <w:p w14:paraId="31E4245A">
      <w:pPr>
        <w:jc w:val="center"/>
        <w:rPr>
          <w:rFonts w:hint="eastAsia" w:asciiTheme="minorEastAsia" w:hAnsiTheme="minorEastAsia" w:eastAsiaTheme="minorEastAsia" w:cstheme="minorEastAsia"/>
          <w:b/>
          <w:sz w:val="72"/>
        </w:rPr>
      </w:pPr>
    </w:p>
    <w:p w14:paraId="515621AC">
      <w:pPr>
        <w:jc w:val="center"/>
        <w:rPr>
          <w:rFonts w:hint="eastAsia" w:asciiTheme="minorEastAsia" w:hAnsiTheme="minorEastAsia" w:eastAsiaTheme="minorEastAsia" w:cstheme="minorEastAsia"/>
          <w:b w:val="0"/>
          <w:bCs/>
          <w:sz w:val="72"/>
        </w:rPr>
      </w:pPr>
      <w:r>
        <w:rPr>
          <w:rFonts w:hint="eastAsia" w:asciiTheme="minorEastAsia" w:hAnsiTheme="minorEastAsia" w:eastAsiaTheme="minorEastAsia" w:cstheme="minorEastAsia"/>
          <w:b w:val="0"/>
          <w:bCs/>
          <w:sz w:val="72"/>
        </w:rPr>
        <w:t>响  应  文  件</w:t>
      </w:r>
    </w:p>
    <w:p w14:paraId="2FDF63A0">
      <w:pPr>
        <w:jc w:val="center"/>
        <w:rPr>
          <w:rFonts w:hint="eastAsia" w:asciiTheme="minorEastAsia" w:hAnsiTheme="minorEastAsia" w:eastAsiaTheme="minorEastAsia" w:cstheme="minorEastAsia"/>
          <w:b/>
          <w:sz w:val="72"/>
        </w:rPr>
      </w:pPr>
    </w:p>
    <w:p w14:paraId="3CF80049">
      <w:pPr>
        <w:jc w:val="center"/>
        <w:rPr>
          <w:rFonts w:hint="eastAsia" w:asciiTheme="minorEastAsia" w:hAnsiTheme="minorEastAsia" w:eastAsiaTheme="minorEastAsia" w:cstheme="minorEastAsia"/>
          <w:b/>
          <w:sz w:val="72"/>
        </w:rPr>
      </w:pPr>
    </w:p>
    <w:p w14:paraId="695A46EA">
      <w:pPr>
        <w:pStyle w:val="34"/>
        <w:rPr>
          <w:rFonts w:hint="eastAsia" w:asciiTheme="minorEastAsia" w:hAnsiTheme="minorEastAsia" w:eastAsiaTheme="minorEastAsia" w:cstheme="minorEastAsia"/>
          <w:b/>
          <w:sz w:val="36"/>
        </w:rPr>
      </w:pPr>
    </w:p>
    <w:p w14:paraId="00A346CD">
      <w:pPr>
        <w:pStyle w:val="35"/>
        <w:rPr>
          <w:rFonts w:hint="eastAsia" w:asciiTheme="minorEastAsia" w:hAnsiTheme="minorEastAsia" w:eastAsiaTheme="minorEastAsia" w:cstheme="minorEastAsia"/>
          <w:b/>
          <w:sz w:val="36"/>
        </w:rPr>
      </w:pPr>
    </w:p>
    <w:p w14:paraId="2BFF5EE0">
      <w:pPr>
        <w:pStyle w:val="35"/>
        <w:rPr>
          <w:rFonts w:hint="eastAsia" w:asciiTheme="minorEastAsia" w:hAnsiTheme="minorEastAsia" w:eastAsiaTheme="minorEastAsia" w:cstheme="minorEastAsia"/>
          <w:b/>
          <w:sz w:val="36"/>
        </w:rPr>
      </w:pPr>
    </w:p>
    <w:p w14:paraId="47CE45ED">
      <w:pPr>
        <w:jc w:val="center"/>
        <w:rPr>
          <w:rFonts w:hint="eastAsia" w:asciiTheme="minorEastAsia" w:hAnsiTheme="minorEastAsia" w:eastAsiaTheme="minorEastAsia" w:cstheme="minorEastAsia"/>
          <w:b/>
          <w:sz w:val="36"/>
        </w:rPr>
      </w:pPr>
    </w:p>
    <w:p w14:paraId="397CD3BD">
      <w:pPr>
        <w:keepNext w:val="0"/>
        <w:keepLines w:val="0"/>
        <w:pageBreakBefore w:val="0"/>
        <w:widowControl w:val="0"/>
        <w:kinsoku/>
        <w:wordWrap/>
        <w:overflowPunct/>
        <w:topLinePunct w:val="0"/>
        <w:autoSpaceDE/>
        <w:autoSpaceDN/>
        <w:bidi w:val="0"/>
        <w:adjustRightInd/>
        <w:snapToGrid/>
        <w:spacing w:line="360" w:lineRule="auto"/>
        <w:ind w:firstLine="1084"/>
        <w:textAlignment w:val="auto"/>
        <w:rPr>
          <w:rFonts w:hint="eastAsia" w:asciiTheme="minorEastAsia" w:hAnsiTheme="minorEastAsia" w:eastAsiaTheme="minorEastAsia" w:cstheme="minorEastAsia"/>
          <w:b w:val="0"/>
          <w:bCs/>
          <w:sz w:val="36"/>
        </w:rPr>
      </w:pPr>
      <w:r>
        <w:rPr>
          <w:rFonts w:hint="eastAsia" w:asciiTheme="minorEastAsia" w:hAnsiTheme="minorEastAsia" w:eastAsiaTheme="minorEastAsia" w:cstheme="minorEastAsia"/>
          <w:b w:val="0"/>
          <w:bCs/>
          <w:sz w:val="36"/>
        </w:rPr>
        <w:t>项 目 名 称：</w:t>
      </w:r>
    </w:p>
    <w:p w14:paraId="531671AD">
      <w:pPr>
        <w:keepNext w:val="0"/>
        <w:keepLines w:val="0"/>
        <w:pageBreakBefore w:val="0"/>
        <w:widowControl w:val="0"/>
        <w:kinsoku/>
        <w:wordWrap/>
        <w:overflowPunct/>
        <w:topLinePunct w:val="0"/>
        <w:autoSpaceDE/>
        <w:autoSpaceDN/>
        <w:bidi w:val="0"/>
        <w:adjustRightInd/>
        <w:snapToGrid/>
        <w:spacing w:line="360" w:lineRule="auto"/>
        <w:ind w:firstLine="1084"/>
        <w:textAlignment w:val="auto"/>
        <w:rPr>
          <w:rFonts w:hint="eastAsia" w:asciiTheme="minorEastAsia" w:hAnsiTheme="minorEastAsia" w:eastAsiaTheme="minorEastAsia" w:cstheme="minorEastAsia"/>
          <w:b w:val="0"/>
          <w:bCs/>
          <w:sz w:val="36"/>
          <w:u w:val="single"/>
        </w:rPr>
      </w:pPr>
      <w:r>
        <w:rPr>
          <w:rFonts w:hint="eastAsia" w:asciiTheme="minorEastAsia" w:hAnsiTheme="minorEastAsia" w:eastAsiaTheme="minorEastAsia" w:cstheme="minorEastAsia"/>
          <w:b w:val="0"/>
          <w:bCs/>
          <w:sz w:val="36"/>
        </w:rPr>
        <w:t>项 目 编 号：</w:t>
      </w:r>
    </w:p>
    <w:p w14:paraId="577B786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val="0"/>
          <w:bCs/>
          <w:sz w:val="36"/>
          <w:u w:val="single"/>
        </w:rPr>
      </w:pPr>
      <w:r>
        <w:rPr>
          <w:rFonts w:hint="eastAsia" w:asciiTheme="minorEastAsia" w:hAnsiTheme="minorEastAsia" w:eastAsiaTheme="minorEastAsia" w:cstheme="minorEastAsia"/>
          <w:b w:val="0"/>
          <w:bCs/>
          <w:sz w:val="36"/>
        </w:rPr>
        <w:t xml:space="preserve">      供应商名称 ：</w:t>
      </w:r>
    </w:p>
    <w:p w14:paraId="32B6259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val="0"/>
          <w:bCs/>
          <w:sz w:val="36"/>
          <w:u w:val="single"/>
        </w:rPr>
      </w:pPr>
      <w:r>
        <w:rPr>
          <w:rFonts w:hint="eastAsia" w:asciiTheme="minorEastAsia" w:hAnsiTheme="minorEastAsia" w:eastAsiaTheme="minorEastAsia" w:cstheme="minorEastAsia"/>
          <w:b w:val="0"/>
          <w:bCs/>
          <w:sz w:val="36"/>
        </w:rPr>
        <w:t xml:space="preserve">      日      期 ：</w:t>
      </w:r>
    </w:p>
    <w:p w14:paraId="6FAE11FC">
      <w:pPr>
        <w:spacing w:line="440" w:lineRule="exact"/>
        <w:jc w:val="center"/>
        <w:rPr>
          <w:rFonts w:hint="eastAsia" w:asciiTheme="minorEastAsia" w:hAnsiTheme="minorEastAsia" w:eastAsiaTheme="minorEastAsia" w:cstheme="minorEastAsia"/>
          <w:b/>
          <w:bCs/>
          <w:sz w:val="32"/>
          <w:szCs w:val="32"/>
        </w:rPr>
      </w:pPr>
    </w:p>
    <w:p w14:paraId="08693704">
      <w:pPr>
        <w:spacing w:line="440" w:lineRule="exact"/>
        <w:rPr>
          <w:rFonts w:hint="eastAsia" w:asciiTheme="minorEastAsia" w:hAnsiTheme="minorEastAsia" w:eastAsiaTheme="minorEastAsia" w:cstheme="minorEastAsia"/>
        </w:rPr>
      </w:pPr>
    </w:p>
    <w:p w14:paraId="77147DE3">
      <w:pPr>
        <w:pBdr>
          <w:top w:val="none" w:color="000000" w:sz="0" w:space="0"/>
          <w:left w:val="none" w:color="000000" w:sz="0" w:space="0"/>
          <w:bottom w:val="none" w:color="000000" w:sz="0" w:space="0"/>
          <w:right w:val="none" w:color="000000" w:sz="0" w:space="0"/>
        </w:pBdr>
        <w:spacing w:line="439" w:lineRule="atLeast"/>
        <w:jc w:val="center"/>
        <w:rPr>
          <w:rFonts w:hint="eastAsia" w:asciiTheme="minorEastAsia" w:hAnsiTheme="minorEastAsia" w:eastAsiaTheme="minorEastAsia" w:cstheme="minorEastAsia"/>
          <w:b/>
          <w:sz w:val="32"/>
        </w:rPr>
      </w:pPr>
    </w:p>
    <w:p w14:paraId="0F206077">
      <w:pPr>
        <w:pBdr>
          <w:top w:val="none" w:color="000000" w:sz="0" w:space="0"/>
          <w:left w:val="none" w:color="000000" w:sz="0" w:space="0"/>
          <w:bottom w:val="none" w:color="000000" w:sz="0" w:space="0"/>
          <w:right w:val="none" w:color="000000" w:sz="0" w:space="0"/>
        </w:pBdr>
        <w:spacing w:line="439" w:lineRule="atLeast"/>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b/>
          <w:sz w:val="32"/>
        </w:rPr>
        <w:t>响应文件目录</w:t>
      </w:r>
    </w:p>
    <w:p w14:paraId="23F9C0CD">
      <w:pPr>
        <w:pBdr>
          <w:top w:val="none" w:color="000000" w:sz="0" w:space="0"/>
          <w:left w:val="none" w:color="000000" w:sz="0" w:space="0"/>
          <w:bottom w:val="none" w:color="000000" w:sz="0" w:space="0"/>
          <w:right w:val="none" w:color="000000" w:sz="0" w:space="0"/>
        </w:pBdr>
        <w:spacing w:line="360" w:lineRule="auto"/>
        <w:ind w:firstLine="482"/>
        <w:rPr>
          <w:rFonts w:hint="default" w:asciiTheme="minorEastAsia" w:hAnsiTheme="minorEastAsia" w:eastAsiaTheme="minorEastAsia" w:cstheme="minorEastAsia"/>
          <w:iCs/>
          <w:sz w:val="21"/>
          <w:szCs w:val="21"/>
          <w:lang w:val="en-US" w:eastAsia="zh-CN"/>
        </w:rPr>
      </w:pPr>
      <w:r>
        <w:rPr>
          <w:rFonts w:hint="eastAsia" w:asciiTheme="minorEastAsia" w:hAnsiTheme="minorEastAsia" w:eastAsiaTheme="minorEastAsia" w:cstheme="minorEastAsia"/>
          <w:iCs/>
          <w:sz w:val="21"/>
          <w:szCs w:val="21"/>
          <w:lang w:val="en-US" w:eastAsia="zh-CN"/>
        </w:rPr>
        <w:t>一、资格审查：</w:t>
      </w:r>
    </w:p>
    <w:p w14:paraId="23927C40">
      <w:pPr>
        <w:pBdr>
          <w:top w:val="none" w:color="000000" w:sz="0" w:space="0"/>
          <w:left w:val="none" w:color="000000" w:sz="0" w:space="0"/>
          <w:bottom w:val="none" w:color="000000" w:sz="0" w:space="0"/>
          <w:right w:val="none" w:color="000000" w:sz="0" w:space="0"/>
        </w:pBdr>
        <w:spacing w:line="360" w:lineRule="auto"/>
        <w:ind w:firstLine="482"/>
        <w:rPr>
          <w:rFonts w:hint="eastAsia" w:eastAsia="宋体" w:asciiTheme="minorEastAsia" w:hAnsiTheme="minorEastAsia" w:cstheme="minorEastAsia"/>
          <w:iCs/>
          <w:sz w:val="21"/>
          <w:szCs w:val="21"/>
          <w:lang w:val="en-US" w:eastAsia="zh-CN"/>
        </w:rPr>
      </w:pPr>
      <w:bookmarkStart w:id="184" w:name="OLE_LINK11"/>
      <w:r>
        <w:rPr>
          <w:rFonts w:hint="eastAsia" w:asciiTheme="minorEastAsia" w:hAnsiTheme="minorEastAsia" w:eastAsiaTheme="minorEastAsia" w:cstheme="minorEastAsia"/>
          <w:iCs/>
          <w:sz w:val="21"/>
          <w:szCs w:val="21"/>
          <w:lang w:val="en-US" w:eastAsia="zh-CN"/>
        </w:rPr>
        <w:t>1、</w:t>
      </w:r>
      <w:r>
        <w:rPr>
          <w:rFonts w:hint="eastAsia" w:ascii="宋体" w:hAnsi="宋体" w:cs="宋体"/>
          <w:bCs/>
          <w:sz w:val="21"/>
          <w:szCs w:val="21"/>
        </w:rPr>
        <w:t>法定代表人身份证明书</w:t>
      </w:r>
      <w:bookmarkEnd w:id="184"/>
      <w:r>
        <w:rPr>
          <w:rFonts w:hint="eastAsia" w:ascii="宋体" w:hAnsi="宋体" w:cs="宋体"/>
          <w:bCs/>
          <w:sz w:val="21"/>
          <w:szCs w:val="21"/>
        </w:rPr>
        <w:t>、授权委托书（如有）</w:t>
      </w:r>
      <w:r>
        <w:rPr>
          <w:rFonts w:hint="eastAsia" w:ascii="宋体" w:hAnsi="宋体" w:cs="宋体"/>
          <w:bCs/>
          <w:sz w:val="21"/>
          <w:szCs w:val="21"/>
          <w:lang w:val="en-US" w:eastAsia="zh-CN"/>
        </w:rPr>
        <w:t>；</w:t>
      </w:r>
    </w:p>
    <w:p w14:paraId="1261E2AE">
      <w:pPr>
        <w:pBdr>
          <w:top w:val="none" w:color="000000" w:sz="0" w:space="0"/>
          <w:left w:val="none" w:color="000000" w:sz="0" w:space="0"/>
          <w:bottom w:val="none" w:color="000000" w:sz="0" w:space="0"/>
          <w:right w:val="none" w:color="000000" w:sz="0" w:space="0"/>
        </w:pBdr>
        <w:spacing w:line="360" w:lineRule="auto"/>
        <w:ind w:firstLine="482"/>
        <w:rPr>
          <w:rFonts w:hint="eastAsia" w:eastAsia="宋体" w:asciiTheme="minorEastAsia" w:hAnsiTheme="minorEastAsia" w:cstheme="minorEastAsia"/>
          <w:iCs/>
          <w:sz w:val="21"/>
          <w:szCs w:val="21"/>
          <w:lang w:val="en-US" w:eastAsia="zh-CN"/>
        </w:rPr>
      </w:pPr>
      <w:r>
        <w:rPr>
          <w:rFonts w:hint="eastAsia" w:asciiTheme="minorEastAsia" w:hAnsiTheme="minorEastAsia" w:eastAsiaTheme="minorEastAsia" w:cstheme="minorEastAsia"/>
          <w:iCs/>
          <w:sz w:val="21"/>
          <w:szCs w:val="21"/>
          <w:lang w:val="en-US" w:eastAsia="zh-CN"/>
        </w:rPr>
        <w:t>2、</w:t>
      </w:r>
      <w:r>
        <w:rPr>
          <w:rFonts w:hint="eastAsia" w:ascii="宋体" w:hAnsi="宋体" w:cs="宋体"/>
          <w:bCs/>
          <w:sz w:val="21"/>
          <w:szCs w:val="21"/>
        </w:rPr>
        <w:t>有效</w:t>
      </w:r>
      <w:r>
        <w:rPr>
          <w:rFonts w:hint="eastAsia" w:ascii="宋体" w:hAnsi="宋体" w:cs="宋体"/>
          <w:bCs/>
          <w:sz w:val="21"/>
          <w:szCs w:val="21"/>
          <w:lang w:val="en-US" w:eastAsia="zh-CN"/>
        </w:rPr>
        <w:t>的</w:t>
      </w:r>
      <w:r>
        <w:rPr>
          <w:rFonts w:hint="eastAsia" w:ascii="宋体" w:hAnsi="宋体" w:cs="宋体"/>
          <w:bCs/>
          <w:sz w:val="21"/>
          <w:szCs w:val="21"/>
        </w:rPr>
        <w:t>企业法人营业执照</w:t>
      </w:r>
      <w:r>
        <w:rPr>
          <w:rFonts w:hint="eastAsia" w:ascii="宋体" w:hAnsi="宋体" w:cs="宋体"/>
          <w:bCs/>
          <w:sz w:val="21"/>
          <w:szCs w:val="21"/>
          <w:lang w:val="en-US" w:eastAsia="zh-CN"/>
        </w:rPr>
        <w:t>；</w:t>
      </w:r>
    </w:p>
    <w:p w14:paraId="0105D453">
      <w:pPr>
        <w:pBdr>
          <w:top w:val="none" w:color="000000" w:sz="0" w:space="0"/>
          <w:left w:val="none" w:color="000000" w:sz="0" w:space="0"/>
          <w:bottom w:val="none" w:color="000000" w:sz="0" w:space="0"/>
          <w:right w:val="none" w:color="000000" w:sz="0" w:space="0"/>
        </w:pBdr>
        <w:spacing w:line="360" w:lineRule="auto"/>
        <w:ind w:firstLine="482"/>
        <w:rPr>
          <w:rFonts w:hint="eastAsia" w:eastAsia="宋体" w:asciiTheme="minorEastAsia" w:hAnsiTheme="minorEastAsia" w:cstheme="minorEastAsia"/>
          <w:iCs/>
          <w:sz w:val="21"/>
          <w:szCs w:val="21"/>
          <w:lang w:val="en-US" w:eastAsia="zh-CN"/>
        </w:rPr>
      </w:pPr>
      <w:r>
        <w:rPr>
          <w:rFonts w:hint="eastAsia" w:asciiTheme="minorEastAsia" w:hAnsiTheme="minorEastAsia" w:eastAsiaTheme="minorEastAsia" w:cstheme="minorEastAsia"/>
          <w:iCs/>
          <w:sz w:val="21"/>
          <w:szCs w:val="21"/>
          <w:lang w:val="en-US" w:eastAsia="zh-CN"/>
        </w:rPr>
        <w:t>3、</w:t>
      </w:r>
      <w:r>
        <w:rPr>
          <w:rFonts w:hint="eastAsia" w:ascii="宋体" w:hAnsi="宋体" w:cs="宋体"/>
          <w:bCs/>
          <w:sz w:val="21"/>
          <w:szCs w:val="21"/>
          <w:lang w:val="en-US" w:eastAsia="zh-CN"/>
        </w:rPr>
        <w:t>拟派</w:t>
      </w:r>
      <w:r>
        <w:rPr>
          <w:rFonts w:hint="eastAsia" w:ascii="宋体" w:hAnsi="宋体" w:cs="宋体"/>
          <w:bCs/>
          <w:sz w:val="21"/>
          <w:szCs w:val="21"/>
        </w:rPr>
        <w:t>项目负责人资格</w:t>
      </w:r>
      <w:r>
        <w:rPr>
          <w:rFonts w:hint="eastAsia" w:ascii="宋体" w:hAnsi="宋体" w:cs="宋体"/>
          <w:bCs/>
          <w:sz w:val="21"/>
          <w:szCs w:val="21"/>
          <w:lang w:val="en-US" w:eastAsia="zh-CN"/>
        </w:rPr>
        <w:t>；</w:t>
      </w:r>
    </w:p>
    <w:p w14:paraId="3681523B">
      <w:pPr>
        <w:pBdr>
          <w:top w:val="none" w:color="000000" w:sz="0" w:space="0"/>
          <w:left w:val="none" w:color="000000" w:sz="0" w:space="0"/>
          <w:bottom w:val="none" w:color="000000" w:sz="0" w:space="0"/>
          <w:right w:val="none" w:color="000000" w:sz="0" w:space="0"/>
        </w:pBdr>
        <w:spacing w:line="360" w:lineRule="auto"/>
        <w:ind w:firstLine="482"/>
        <w:rPr>
          <w:rFonts w:hint="default" w:asciiTheme="minorEastAsia" w:hAnsiTheme="minorEastAsia" w:eastAsiaTheme="minorEastAsia" w:cstheme="minorEastAsia"/>
          <w:iCs/>
          <w:sz w:val="21"/>
          <w:szCs w:val="21"/>
          <w:lang w:val="en-US"/>
        </w:rPr>
      </w:pPr>
      <w:r>
        <w:rPr>
          <w:rFonts w:hint="eastAsia" w:asciiTheme="minorEastAsia" w:hAnsiTheme="minorEastAsia" w:eastAsiaTheme="minorEastAsia" w:cstheme="minorEastAsia"/>
          <w:iCs/>
          <w:sz w:val="21"/>
          <w:szCs w:val="21"/>
          <w:lang w:val="en-US" w:eastAsia="zh-CN"/>
        </w:rPr>
        <w:t>4、</w:t>
      </w:r>
      <w:r>
        <w:rPr>
          <w:rFonts w:hint="eastAsia" w:ascii="宋体" w:hAnsi="宋体" w:cs="宋体"/>
          <w:bCs/>
          <w:sz w:val="21"/>
          <w:szCs w:val="21"/>
          <w:lang w:val="en-US" w:eastAsia="zh-CN"/>
        </w:rPr>
        <w:t>拟派项目组组成人员资格；</w:t>
      </w:r>
    </w:p>
    <w:p w14:paraId="4257801F">
      <w:pPr>
        <w:pBdr>
          <w:top w:val="none" w:color="000000" w:sz="0" w:space="0"/>
          <w:left w:val="none" w:color="000000" w:sz="0" w:space="0"/>
          <w:bottom w:val="none" w:color="000000" w:sz="0" w:space="0"/>
          <w:right w:val="none" w:color="000000" w:sz="0" w:space="0"/>
        </w:pBdr>
        <w:spacing w:line="360" w:lineRule="auto"/>
        <w:ind w:firstLine="482"/>
        <w:rPr>
          <w:rFonts w:hint="eastAsia" w:eastAsia="宋体" w:asciiTheme="minorEastAsia" w:hAnsiTheme="minorEastAsia" w:cstheme="minorEastAsia"/>
          <w:iCs/>
          <w:sz w:val="21"/>
          <w:szCs w:val="21"/>
          <w:lang w:val="en-US" w:eastAsia="zh-CN"/>
        </w:rPr>
      </w:pPr>
      <w:r>
        <w:rPr>
          <w:rFonts w:hint="eastAsia" w:asciiTheme="minorEastAsia" w:hAnsiTheme="minorEastAsia" w:eastAsiaTheme="minorEastAsia" w:cstheme="minorEastAsia"/>
          <w:iCs/>
          <w:sz w:val="21"/>
          <w:szCs w:val="21"/>
          <w:lang w:val="en-US" w:eastAsia="zh-CN"/>
        </w:rPr>
        <w:t>5、</w:t>
      </w:r>
      <w:r>
        <w:rPr>
          <w:rFonts w:hint="eastAsia" w:ascii="宋体" w:hAnsi="宋体" w:cs="宋体"/>
          <w:color w:val="0D0D0D"/>
          <w:sz w:val="21"/>
          <w:szCs w:val="21"/>
        </w:rPr>
        <w:t>投标人符合《政府采购法》第二十二条规定条件的声明函</w:t>
      </w:r>
      <w:r>
        <w:rPr>
          <w:rFonts w:hint="eastAsia" w:ascii="宋体" w:hAnsi="宋体" w:cs="宋体"/>
          <w:color w:val="0D0D0D"/>
          <w:sz w:val="21"/>
          <w:szCs w:val="21"/>
          <w:lang w:val="en-US" w:eastAsia="zh-CN"/>
        </w:rPr>
        <w:t>；</w:t>
      </w:r>
    </w:p>
    <w:p w14:paraId="7CA04BEE">
      <w:pPr>
        <w:pBdr>
          <w:top w:val="none" w:color="000000" w:sz="0" w:space="0"/>
          <w:left w:val="none" w:color="000000" w:sz="0" w:space="0"/>
          <w:bottom w:val="none" w:color="000000" w:sz="0" w:space="0"/>
          <w:right w:val="none" w:color="000000" w:sz="0" w:space="0"/>
        </w:pBdr>
        <w:spacing w:line="360" w:lineRule="auto"/>
        <w:ind w:firstLine="482"/>
        <w:rPr>
          <w:rFonts w:hint="eastAsia" w:ascii="宋体" w:hAnsi="宋体" w:eastAsia="宋体" w:cs="宋体"/>
          <w:color w:val="0D0D0D"/>
          <w:sz w:val="21"/>
          <w:szCs w:val="21"/>
          <w:shd w:val="clear" w:color="auto" w:fill="FFFFFF"/>
          <w:lang w:eastAsia="zh-CN"/>
        </w:rPr>
      </w:pPr>
      <w:r>
        <w:rPr>
          <w:rFonts w:hint="eastAsia" w:asciiTheme="minorEastAsia" w:hAnsiTheme="minorEastAsia" w:eastAsiaTheme="minorEastAsia" w:cstheme="minorEastAsia"/>
          <w:iCs/>
          <w:sz w:val="21"/>
          <w:szCs w:val="21"/>
          <w:lang w:val="en-US" w:eastAsia="zh-CN"/>
        </w:rPr>
        <w:t>6、</w:t>
      </w:r>
      <w:r>
        <w:rPr>
          <w:rFonts w:hint="eastAsia" w:ascii="宋体" w:hAnsi="宋体" w:cs="宋体"/>
          <w:color w:val="0D0D0D"/>
          <w:sz w:val="21"/>
          <w:szCs w:val="21"/>
          <w:shd w:val="clear" w:color="auto" w:fill="FFFFFF"/>
        </w:rPr>
        <w:t>中小企业声明函</w:t>
      </w:r>
      <w:r>
        <w:rPr>
          <w:rFonts w:hint="eastAsia" w:ascii="宋体" w:hAnsi="宋体" w:cs="宋体"/>
          <w:color w:val="0D0D0D"/>
          <w:sz w:val="21"/>
          <w:szCs w:val="21"/>
          <w:shd w:val="clear" w:color="auto" w:fill="FFFFFF"/>
          <w:lang w:eastAsia="zh-CN"/>
        </w:rPr>
        <w:t>。</w:t>
      </w:r>
    </w:p>
    <w:p w14:paraId="13EF07E4">
      <w:pPr>
        <w:pBdr>
          <w:top w:val="none" w:color="000000" w:sz="0" w:space="0"/>
          <w:left w:val="none" w:color="000000" w:sz="0" w:space="0"/>
          <w:bottom w:val="none" w:color="000000" w:sz="0" w:space="0"/>
          <w:right w:val="none" w:color="000000" w:sz="0" w:space="0"/>
        </w:pBdr>
        <w:spacing w:line="360" w:lineRule="auto"/>
        <w:ind w:firstLine="482"/>
        <w:rPr>
          <w:rFonts w:hint="eastAsia" w:asciiTheme="minorEastAsia" w:hAnsiTheme="minorEastAsia" w:eastAsiaTheme="minorEastAsia" w:cstheme="minorEastAsia"/>
          <w:iCs/>
          <w:sz w:val="21"/>
          <w:szCs w:val="21"/>
          <w:lang w:val="zh-CN" w:eastAsia="zh-CN"/>
        </w:rPr>
      </w:pPr>
      <w:r>
        <w:rPr>
          <w:rFonts w:hint="eastAsia" w:asciiTheme="minorEastAsia" w:hAnsiTheme="minorEastAsia" w:eastAsiaTheme="minorEastAsia" w:cstheme="minorEastAsia"/>
          <w:iCs/>
          <w:sz w:val="21"/>
          <w:szCs w:val="21"/>
          <w:lang w:val="en-US" w:eastAsia="zh-CN"/>
        </w:rPr>
        <w:t>二、</w:t>
      </w:r>
      <w:r>
        <w:rPr>
          <w:rFonts w:hint="eastAsia" w:asciiTheme="minorEastAsia" w:hAnsiTheme="minorEastAsia" w:eastAsiaTheme="minorEastAsia" w:cstheme="minorEastAsia"/>
          <w:iCs/>
          <w:sz w:val="21"/>
          <w:szCs w:val="21"/>
          <w:lang w:val="zh-CN" w:eastAsia="zh-CN"/>
        </w:rPr>
        <w:t xml:space="preserve">商务技术文件 </w:t>
      </w:r>
    </w:p>
    <w:p w14:paraId="42A4F651">
      <w:pPr>
        <w:pBdr>
          <w:top w:val="none" w:color="000000" w:sz="0" w:space="0"/>
          <w:left w:val="none" w:color="000000" w:sz="0" w:space="0"/>
          <w:bottom w:val="none" w:color="000000" w:sz="0" w:space="0"/>
          <w:right w:val="none" w:color="000000" w:sz="0" w:space="0"/>
        </w:pBdr>
        <w:spacing w:line="360" w:lineRule="auto"/>
        <w:ind w:firstLine="482"/>
        <w:rPr>
          <w:rFonts w:hint="eastAsia" w:asciiTheme="minorEastAsia" w:hAnsiTheme="minorEastAsia" w:eastAsiaTheme="minorEastAsia" w:cstheme="minorEastAsia"/>
          <w:iCs/>
          <w:sz w:val="21"/>
          <w:szCs w:val="21"/>
          <w:lang w:val="zh-CN" w:eastAsia="zh-CN"/>
        </w:rPr>
      </w:pPr>
      <w:r>
        <w:rPr>
          <w:rFonts w:hint="eastAsia" w:asciiTheme="minorEastAsia" w:hAnsiTheme="minorEastAsia" w:eastAsiaTheme="minorEastAsia" w:cstheme="minorEastAsia"/>
          <w:iCs/>
          <w:sz w:val="21"/>
          <w:szCs w:val="21"/>
          <w:lang w:val="zh-CN" w:eastAsia="zh-CN"/>
        </w:rPr>
        <w:t>具体提供材料详见第</w:t>
      </w:r>
      <w:r>
        <w:rPr>
          <w:rFonts w:hint="eastAsia" w:asciiTheme="minorEastAsia" w:hAnsiTheme="minorEastAsia" w:eastAsiaTheme="minorEastAsia" w:cstheme="minorEastAsia"/>
          <w:iCs/>
          <w:sz w:val="21"/>
          <w:szCs w:val="21"/>
          <w:lang w:val="en-US" w:eastAsia="zh-CN"/>
        </w:rPr>
        <w:t>五</w:t>
      </w:r>
      <w:r>
        <w:rPr>
          <w:rFonts w:hint="eastAsia" w:asciiTheme="minorEastAsia" w:hAnsiTheme="minorEastAsia" w:eastAsiaTheme="minorEastAsia" w:cstheme="minorEastAsia"/>
          <w:iCs/>
          <w:sz w:val="21"/>
          <w:szCs w:val="21"/>
          <w:lang w:val="zh-CN" w:eastAsia="zh-CN"/>
        </w:rPr>
        <w:t>章《</w:t>
      </w:r>
      <w:r>
        <w:rPr>
          <w:rFonts w:hint="eastAsia" w:asciiTheme="minorEastAsia" w:hAnsiTheme="minorEastAsia" w:eastAsiaTheme="minorEastAsia" w:cstheme="minorEastAsia"/>
          <w:iCs/>
          <w:sz w:val="21"/>
          <w:szCs w:val="21"/>
          <w:lang w:val="en-US" w:eastAsia="zh-CN"/>
        </w:rPr>
        <w:t>评分标</w:t>
      </w:r>
      <w:r>
        <w:rPr>
          <w:rFonts w:hint="eastAsia" w:asciiTheme="minorEastAsia" w:hAnsiTheme="minorEastAsia" w:eastAsiaTheme="minorEastAsia" w:cstheme="minorEastAsia"/>
          <w:iCs/>
          <w:sz w:val="21"/>
          <w:szCs w:val="21"/>
          <w:lang w:val="zh-CN" w:eastAsia="zh-CN"/>
        </w:rPr>
        <w:t xml:space="preserve">准》。 </w:t>
      </w:r>
    </w:p>
    <w:p w14:paraId="633827C1">
      <w:pPr>
        <w:pBdr>
          <w:top w:val="none" w:color="000000" w:sz="0" w:space="0"/>
          <w:left w:val="none" w:color="000000" w:sz="0" w:space="0"/>
          <w:bottom w:val="none" w:color="000000" w:sz="0" w:space="0"/>
          <w:right w:val="none" w:color="000000" w:sz="0" w:space="0"/>
        </w:pBdr>
        <w:spacing w:line="360" w:lineRule="auto"/>
        <w:ind w:firstLine="482"/>
        <w:rPr>
          <w:rFonts w:hint="eastAsia" w:asciiTheme="minorEastAsia" w:hAnsiTheme="minorEastAsia" w:eastAsiaTheme="minorEastAsia" w:cstheme="minorEastAsia"/>
          <w:iCs/>
          <w:sz w:val="21"/>
          <w:szCs w:val="21"/>
          <w:lang w:val="zh-CN" w:eastAsia="zh-CN"/>
        </w:rPr>
      </w:pPr>
      <w:r>
        <w:rPr>
          <w:rFonts w:hint="eastAsia" w:asciiTheme="minorEastAsia" w:hAnsiTheme="minorEastAsia" w:eastAsiaTheme="minorEastAsia" w:cstheme="minorEastAsia"/>
          <w:iCs/>
          <w:sz w:val="21"/>
          <w:szCs w:val="21"/>
          <w:lang w:val="en-US" w:eastAsia="zh-CN"/>
        </w:rPr>
        <w:t>三、</w:t>
      </w:r>
      <w:r>
        <w:rPr>
          <w:rFonts w:hint="eastAsia" w:asciiTheme="minorEastAsia" w:hAnsiTheme="minorEastAsia" w:eastAsiaTheme="minorEastAsia" w:cstheme="minorEastAsia"/>
          <w:iCs/>
          <w:sz w:val="21"/>
          <w:szCs w:val="21"/>
          <w:lang w:val="zh-CN" w:eastAsia="zh-CN"/>
        </w:rPr>
        <w:t>价格文件</w:t>
      </w:r>
    </w:p>
    <w:p w14:paraId="59492DDC">
      <w:pPr>
        <w:pBdr>
          <w:top w:val="none" w:color="000000" w:sz="0" w:space="0"/>
          <w:left w:val="none" w:color="000000" w:sz="0" w:space="0"/>
          <w:bottom w:val="none" w:color="000000" w:sz="0" w:space="0"/>
          <w:right w:val="none" w:color="000000" w:sz="0" w:space="0"/>
        </w:pBdr>
        <w:spacing w:line="360" w:lineRule="auto"/>
        <w:ind w:firstLine="482"/>
        <w:rPr>
          <w:rFonts w:hint="eastAsia" w:asciiTheme="minorEastAsia" w:hAnsiTheme="minorEastAsia" w:eastAsiaTheme="minorEastAsia" w:cstheme="minorEastAsia"/>
          <w:iCs/>
          <w:sz w:val="21"/>
          <w:szCs w:val="21"/>
          <w:lang w:val="en-US" w:eastAsia="zh-CN"/>
        </w:rPr>
      </w:pPr>
      <w:r>
        <w:rPr>
          <w:rFonts w:hint="eastAsia" w:asciiTheme="minorEastAsia" w:hAnsiTheme="minorEastAsia" w:eastAsiaTheme="minorEastAsia" w:cstheme="minorEastAsia"/>
          <w:iCs/>
          <w:sz w:val="21"/>
          <w:szCs w:val="21"/>
          <w:lang w:val="en-US" w:eastAsia="zh-CN"/>
        </w:rPr>
        <w:t>1、开标一览表。</w:t>
      </w:r>
    </w:p>
    <w:p w14:paraId="6948715A">
      <w:pPr>
        <w:pStyle w:val="34"/>
        <w:rPr>
          <w:rFonts w:hint="eastAsia" w:eastAsia="宋体"/>
          <w:lang w:val="en-US" w:eastAsia="zh-CN"/>
        </w:rPr>
      </w:pPr>
    </w:p>
    <w:p w14:paraId="4DAADA2B">
      <w:pPr>
        <w:pStyle w:val="34"/>
        <w:rPr>
          <w:rFonts w:hint="default" w:eastAsia="宋体"/>
          <w:lang w:val="en-US" w:eastAsia="zh-CN"/>
        </w:rPr>
      </w:pPr>
      <w:r>
        <w:rPr>
          <w:rFonts w:hint="eastAsia" w:ascii="宋体" w:hAnsi="宋体" w:cs="宋体"/>
          <w:color w:val="0D0D0D"/>
          <w:sz w:val="21"/>
          <w:szCs w:val="21"/>
          <w:shd w:val="clear" w:color="auto" w:fill="FFFFFF"/>
          <w:lang w:val="en-US" w:eastAsia="zh-CN"/>
        </w:rPr>
        <w:t xml:space="preserve">     </w:t>
      </w:r>
    </w:p>
    <w:p w14:paraId="67FB87F9">
      <w:pPr>
        <w:pBdr>
          <w:top w:val="none" w:color="000000" w:sz="0" w:space="0"/>
          <w:left w:val="none" w:color="000000" w:sz="0" w:space="0"/>
          <w:bottom w:val="none" w:color="000000" w:sz="0" w:space="0"/>
          <w:right w:val="none" w:color="000000" w:sz="0" w:space="0"/>
        </w:pBdr>
        <w:spacing w:line="360" w:lineRule="auto"/>
        <w:ind w:firstLine="482"/>
        <w:rPr>
          <w:rFonts w:hint="eastAsia" w:asciiTheme="minorEastAsia" w:hAnsiTheme="minorEastAsia" w:eastAsiaTheme="minorEastAsia" w:cstheme="minorEastAsia"/>
          <w:iCs/>
          <w:sz w:val="32"/>
        </w:rPr>
      </w:pPr>
      <w:r>
        <w:rPr>
          <w:rFonts w:hint="eastAsia" w:asciiTheme="minorEastAsia" w:hAnsiTheme="minorEastAsia" w:eastAsiaTheme="minorEastAsia" w:cstheme="minorEastAsia"/>
          <w:iCs/>
          <w:sz w:val="32"/>
        </w:rPr>
        <w:br w:type="page" w:clear="all"/>
      </w:r>
    </w:p>
    <w:p w14:paraId="44B7A592">
      <w:pPr>
        <w:spacing w:line="360" w:lineRule="auto"/>
        <w:jc w:val="cente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法定代表人</w:t>
      </w:r>
      <w:r>
        <w:rPr>
          <w:rFonts w:hint="eastAsia" w:asciiTheme="minorEastAsia" w:hAnsiTheme="minorEastAsia" w:eastAsiaTheme="minorEastAsia" w:cstheme="minorEastAsia"/>
          <w:b/>
          <w:sz w:val="32"/>
          <w:szCs w:val="32"/>
          <w:lang w:val="en-US" w:eastAsia="zh-CN"/>
        </w:rPr>
        <w:t>身份</w:t>
      </w:r>
      <w:r>
        <w:rPr>
          <w:rFonts w:hint="eastAsia" w:asciiTheme="minorEastAsia" w:hAnsiTheme="minorEastAsia" w:eastAsiaTheme="minorEastAsia" w:cstheme="minorEastAsia"/>
          <w:b/>
          <w:sz w:val="32"/>
          <w:szCs w:val="32"/>
        </w:rPr>
        <w:t>证明书</w:t>
      </w:r>
    </w:p>
    <w:p w14:paraId="3551C8FE">
      <w:pPr>
        <w:spacing w:line="360" w:lineRule="auto"/>
        <w:ind w:firstLine="630" w:firstLineChars="3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单位名称:</w:t>
      </w:r>
    </w:p>
    <w:p w14:paraId="5DEF4085">
      <w:pPr>
        <w:spacing w:line="360" w:lineRule="auto"/>
        <w:ind w:firstLine="630" w:firstLineChars="3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地址:</w:t>
      </w:r>
    </w:p>
    <w:p w14:paraId="22D364A8">
      <w:pPr>
        <w:spacing w:line="360" w:lineRule="auto"/>
        <w:ind w:firstLine="630" w:firstLineChars="3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姓名:        性别:         年龄:         职务:</w:t>
      </w:r>
    </w:p>
    <w:p w14:paraId="68A9340A">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系</w:t>
      </w:r>
      <w:r>
        <w:rPr>
          <w:rFonts w:hint="eastAsia" w:asciiTheme="minorEastAsia" w:hAnsiTheme="minorEastAsia" w:eastAsiaTheme="minorEastAsia" w:cstheme="minorEastAsia"/>
          <w:sz w:val="21"/>
          <w:szCs w:val="21"/>
          <w:u w:val="single"/>
        </w:rPr>
        <w:t>（响应单位名称）</w:t>
      </w:r>
      <w:r>
        <w:rPr>
          <w:rFonts w:hint="eastAsia" w:asciiTheme="minorEastAsia" w:hAnsiTheme="minorEastAsia" w:eastAsiaTheme="minorEastAsia" w:cstheme="minorEastAsia"/>
          <w:sz w:val="21"/>
          <w:szCs w:val="21"/>
        </w:rPr>
        <w:t>的法定代表人。为参与</w:t>
      </w:r>
      <w:r>
        <w:rPr>
          <w:rFonts w:hint="eastAsia" w:asciiTheme="minorEastAsia" w:hAnsiTheme="minorEastAsia" w:eastAsiaTheme="minorEastAsia" w:cstheme="minorEastAsia"/>
          <w:sz w:val="21"/>
          <w:szCs w:val="21"/>
          <w:u w:val="single"/>
        </w:rPr>
        <w:t>（项目名称）</w:t>
      </w:r>
      <w:r>
        <w:rPr>
          <w:rFonts w:hint="eastAsia" w:asciiTheme="minorEastAsia" w:hAnsiTheme="minorEastAsia" w:eastAsiaTheme="minorEastAsia" w:cstheme="minorEastAsia"/>
          <w:sz w:val="21"/>
          <w:szCs w:val="21"/>
        </w:rPr>
        <w:t>的政府采购活动，签署、澄清确认、递交、撤回、修改上述项目的响应文件、进行框架协议谈判、签署框架协议和处理与之有关的一切事务。</w:t>
      </w:r>
    </w:p>
    <w:p w14:paraId="030BE34F">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特此证明。</w:t>
      </w:r>
    </w:p>
    <w:p w14:paraId="2EC73746">
      <w:pPr>
        <w:pStyle w:val="18"/>
        <w:spacing w:line="360" w:lineRule="auto"/>
        <w:ind w:right="-46"/>
        <w:rPr>
          <w:rFonts w:hint="eastAsia" w:asciiTheme="minorEastAsia" w:hAnsiTheme="minorEastAsia" w:eastAsiaTheme="minorEastAsia" w:cstheme="minorEastAsia"/>
          <w:spacing w:val="-3"/>
          <w:sz w:val="21"/>
          <w:szCs w:val="21"/>
        </w:rPr>
      </w:pPr>
      <w:r>
        <w:rPr>
          <w:rFonts w:hint="eastAsia" w:asciiTheme="minorEastAsia" w:hAnsiTheme="minorEastAsia" w:eastAsiaTheme="minorEastAsia" w:cstheme="minorEastAsia"/>
          <w:sz w:val="21"/>
          <w:szCs w:val="21"/>
        </w:rPr>
        <w:t>附：</w:t>
      </w:r>
      <w:r>
        <w:rPr>
          <w:rFonts w:hint="eastAsia" w:asciiTheme="minorEastAsia" w:hAnsiTheme="minorEastAsia" w:eastAsiaTheme="minorEastAsia" w:cstheme="minorEastAsia"/>
          <w:spacing w:val="-3"/>
          <w:sz w:val="21"/>
          <w:szCs w:val="21"/>
        </w:rPr>
        <w:t>法</w:t>
      </w:r>
      <w:r>
        <w:rPr>
          <w:rFonts w:hint="eastAsia" w:asciiTheme="minorEastAsia" w:hAnsiTheme="minorEastAsia" w:eastAsiaTheme="minorEastAsia" w:cstheme="minorEastAsia"/>
          <w:sz w:val="21"/>
          <w:szCs w:val="21"/>
        </w:rPr>
        <w:t>定</w:t>
      </w:r>
      <w:r>
        <w:rPr>
          <w:rFonts w:hint="eastAsia" w:asciiTheme="minorEastAsia" w:hAnsiTheme="minorEastAsia" w:eastAsiaTheme="minorEastAsia" w:cstheme="minorEastAsia"/>
          <w:spacing w:val="-3"/>
          <w:sz w:val="21"/>
          <w:szCs w:val="21"/>
        </w:rPr>
        <w:t>代</w:t>
      </w:r>
      <w:r>
        <w:rPr>
          <w:rFonts w:hint="eastAsia" w:asciiTheme="minorEastAsia" w:hAnsiTheme="minorEastAsia" w:eastAsiaTheme="minorEastAsia" w:cstheme="minorEastAsia"/>
          <w:sz w:val="21"/>
          <w:szCs w:val="21"/>
        </w:rPr>
        <w:t>表</w:t>
      </w:r>
      <w:r>
        <w:rPr>
          <w:rFonts w:hint="eastAsia" w:asciiTheme="minorEastAsia" w:hAnsiTheme="minorEastAsia" w:eastAsiaTheme="minorEastAsia" w:cstheme="minorEastAsia"/>
          <w:spacing w:val="-3"/>
          <w:sz w:val="21"/>
          <w:szCs w:val="21"/>
        </w:rPr>
        <w:t>人有效期内的身份证正反面电子件。</w:t>
      </w:r>
    </w:p>
    <w:tbl>
      <w:tblPr>
        <w:tblStyle w:val="44"/>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52E883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8" w:hRule="atLeast"/>
          <w:jc w:val="center"/>
        </w:trPr>
        <w:tc>
          <w:tcPr>
            <w:tcW w:w="4673" w:type="dxa"/>
            <w:noWrap/>
          </w:tcPr>
          <w:p w14:paraId="4331E805">
            <w:pPr>
              <w:tabs>
                <w:tab w:val="left" w:pos="5580"/>
              </w:tabs>
              <w:spacing w:line="360" w:lineRule="auto"/>
              <w:rPr>
                <w:rFonts w:hint="eastAsia" w:asciiTheme="minorEastAsia" w:hAnsiTheme="minorEastAsia" w:eastAsiaTheme="minorEastAsia" w:cstheme="minorEastAsia"/>
                <w:sz w:val="21"/>
                <w:szCs w:val="21"/>
              </w:rPr>
            </w:pPr>
          </w:p>
          <w:p w14:paraId="560B4C1B">
            <w:pPr>
              <w:tabs>
                <w:tab w:val="left" w:pos="5580"/>
              </w:tabs>
              <w:spacing w:line="360" w:lineRule="auto"/>
              <w:rPr>
                <w:rFonts w:hint="eastAsia" w:asciiTheme="minorEastAsia" w:hAnsiTheme="minorEastAsia" w:eastAsiaTheme="minorEastAsia" w:cstheme="minorEastAsia"/>
                <w:sz w:val="21"/>
                <w:szCs w:val="21"/>
              </w:rPr>
            </w:pPr>
          </w:p>
          <w:p w14:paraId="25E6DBEE">
            <w:pPr>
              <w:tabs>
                <w:tab w:val="left" w:pos="5580"/>
              </w:tabs>
              <w:spacing w:line="360" w:lineRule="auto"/>
              <w:rPr>
                <w:rFonts w:hint="eastAsia" w:asciiTheme="minorEastAsia" w:hAnsiTheme="minorEastAsia" w:eastAsiaTheme="minorEastAsia" w:cstheme="minorEastAsia"/>
                <w:sz w:val="21"/>
                <w:szCs w:val="21"/>
              </w:rPr>
            </w:pPr>
          </w:p>
        </w:tc>
        <w:tc>
          <w:tcPr>
            <w:tcW w:w="4536" w:type="dxa"/>
            <w:noWrap/>
          </w:tcPr>
          <w:p w14:paraId="10910805">
            <w:pPr>
              <w:tabs>
                <w:tab w:val="left" w:pos="5580"/>
              </w:tabs>
              <w:spacing w:line="360" w:lineRule="auto"/>
              <w:rPr>
                <w:rFonts w:hint="eastAsia" w:asciiTheme="minorEastAsia" w:hAnsiTheme="minorEastAsia" w:eastAsiaTheme="minorEastAsia" w:cstheme="minorEastAsia"/>
                <w:sz w:val="21"/>
                <w:szCs w:val="21"/>
              </w:rPr>
            </w:pPr>
          </w:p>
          <w:p w14:paraId="056D4EF1">
            <w:pPr>
              <w:tabs>
                <w:tab w:val="left" w:pos="5580"/>
              </w:tabs>
              <w:spacing w:line="360" w:lineRule="auto"/>
              <w:rPr>
                <w:rFonts w:hint="eastAsia" w:asciiTheme="minorEastAsia" w:hAnsiTheme="minorEastAsia" w:eastAsiaTheme="minorEastAsia" w:cstheme="minorEastAsia"/>
                <w:sz w:val="21"/>
                <w:szCs w:val="21"/>
              </w:rPr>
            </w:pPr>
          </w:p>
          <w:p w14:paraId="4F1A6646">
            <w:pPr>
              <w:tabs>
                <w:tab w:val="left" w:pos="5580"/>
              </w:tabs>
              <w:spacing w:line="360" w:lineRule="auto"/>
              <w:rPr>
                <w:rFonts w:hint="eastAsia" w:asciiTheme="minorEastAsia" w:hAnsiTheme="minorEastAsia" w:eastAsiaTheme="minorEastAsia" w:cstheme="minorEastAsia"/>
                <w:sz w:val="21"/>
                <w:szCs w:val="21"/>
              </w:rPr>
            </w:pPr>
          </w:p>
        </w:tc>
      </w:tr>
    </w:tbl>
    <w:p w14:paraId="592F7185">
      <w:pPr>
        <w:tabs>
          <w:tab w:val="left" w:pos="5580"/>
        </w:tabs>
        <w:spacing w:line="360" w:lineRule="auto"/>
        <w:ind w:left="420"/>
        <w:rPr>
          <w:rFonts w:hint="eastAsia" w:asciiTheme="minorEastAsia" w:hAnsiTheme="minorEastAsia" w:eastAsiaTheme="minorEastAsia" w:cstheme="minorEastAsia"/>
          <w:sz w:val="21"/>
          <w:szCs w:val="21"/>
        </w:rPr>
      </w:pPr>
    </w:p>
    <w:p w14:paraId="77BA93B7">
      <w:pPr>
        <w:tabs>
          <w:tab w:val="left" w:pos="5580"/>
        </w:tabs>
        <w:spacing w:line="360" w:lineRule="auto"/>
        <w:ind w:left="420" w:firstLine="384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供应商：（加盖电子公章）</w:t>
      </w:r>
    </w:p>
    <w:p w14:paraId="3547C74C">
      <w:pPr>
        <w:spacing w:line="360" w:lineRule="auto"/>
        <w:ind w:firstLine="43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法定代表人签字或盖电子章：</w:t>
      </w:r>
    </w:p>
    <w:p w14:paraId="3793AA40">
      <w:pPr>
        <w:spacing w:line="360" w:lineRule="auto"/>
        <w:ind w:firstLine="43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日期：        年        月         日</w:t>
      </w:r>
    </w:p>
    <w:p w14:paraId="168D9D4D">
      <w:pPr>
        <w:rPr>
          <w:rFonts w:hint="eastAsia" w:asciiTheme="minorEastAsia" w:hAnsiTheme="minorEastAsia" w:eastAsiaTheme="minorEastAsia" w:cstheme="minorEastAsia"/>
          <w:sz w:val="24"/>
        </w:rPr>
      </w:pPr>
    </w:p>
    <w:p w14:paraId="7D98D11B">
      <w:pPr>
        <w:pBdr>
          <w:top w:val="none" w:color="000000" w:sz="0" w:space="0"/>
          <w:left w:val="none" w:color="000000" w:sz="0" w:space="0"/>
          <w:bottom w:val="none" w:color="000000" w:sz="0" w:space="0"/>
          <w:right w:val="none" w:color="000000" w:sz="0" w:space="0"/>
        </w:pBdr>
        <w:spacing w:line="360" w:lineRule="auto"/>
        <w:rPr>
          <w:rFonts w:hint="eastAsia" w:asciiTheme="minorEastAsia" w:hAnsiTheme="minorEastAsia" w:eastAsiaTheme="minorEastAsia" w:cstheme="minorEastAsia"/>
          <w:b/>
          <w:bCs/>
          <w:sz w:val="30"/>
          <w:szCs w:val="30"/>
        </w:rPr>
      </w:pPr>
    </w:p>
    <w:p w14:paraId="39B10172">
      <w:pPr>
        <w:spacing w:line="360" w:lineRule="auto"/>
        <w:jc w:val="center"/>
        <w:rPr>
          <w:rFonts w:hint="eastAsia" w:asciiTheme="minorEastAsia" w:hAnsiTheme="minorEastAsia" w:eastAsiaTheme="minorEastAsia" w:cstheme="minorEastAsia"/>
          <w:b/>
          <w:sz w:val="32"/>
          <w:szCs w:val="32"/>
        </w:rPr>
      </w:pPr>
    </w:p>
    <w:p w14:paraId="15F491A5">
      <w:pPr>
        <w:spacing w:line="360" w:lineRule="auto"/>
        <w:jc w:val="center"/>
        <w:rPr>
          <w:rFonts w:hint="eastAsia" w:asciiTheme="minorEastAsia" w:hAnsiTheme="minorEastAsia" w:eastAsiaTheme="minorEastAsia" w:cstheme="minorEastAsia"/>
          <w:b/>
          <w:sz w:val="32"/>
          <w:szCs w:val="32"/>
        </w:rPr>
      </w:pPr>
    </w:p>
    <w:p w14:paraId="6AE2B784">
      <w:pPr>
        <w:spacing w:line="360" w:lineRule="auto"/>
        <w:jc w:val="center"/>
        <w:rPr>
          <w:rFonts w:hint="eastAsia" w:asciiTheme="minorEastAsia" w:hAnsiTheme="minorEastAsia" w:eastAsiaTheme="minorEastAsia" w:cstheme="minorEastAsia"/>
          <w:b/>
          <w:sz w:val="32"/>
          <w:szCs w:val="32"/>
        </w:rPr>
      </w:pPr>
    </w:p>
    <w:p w14:paraId="4B811EE2">
      <w:pPr>
        <w:spacing w:line="360" w:lineRule="auto"/>
        <w:jc w:val="center"/>
        <w:rPr>
          <w:rFonts w:hint="eastAsia" w:asciiTheme="minorEastAsia" w:hAnsiTheme="minorEastAsia" w:eastAsiaTheme="minorEastAsia" w:cstheme="minorEastAsia"/>
          <w:b/>
          <w:sz w:val="32"/>
          <w:szCs w:val="32"/>
        </w:rPr>
      </w:pPr>
    </w:p>
    <w:p w14:paraId="171827EC">
      <w:pPr>
        <w:spacing w:line="360" w:lineRule="auto"/>
        <w:jc w:val="center"/>
        <w:rPr>
          <w:rFonts w:hint="eastAsia" w:asciiTheme="minorEastAsia" w:hAnsiTheme="minorEastAsia" w:eastAsiaTheme="minorEastAsia" w:cstheme="minorEastAsia"/>
          <w:b/>
          <w:sz w:val="32"/>
          <w:szCs w:val="32"/>
        </w:rPr>
      </w:pPr>
    </w:p>
    <w:p w14:paraId="11332BF8">
      <w:pPr>
        <w:spacing w:line="360" w:lineRule="auto"/>
        <w:jc w:val="center"/>
        <w:rPr>
          <w:rFonts w:hint="eastAsia" w:asciiTheme="minorEastAsia" w:hAnsiTheme="minorEastAsia" w:eastAsiaTheme="minorEastAsia" w:cstheme="minorEastAsia"/>
          <w:b/>
          <w:sz w:val="32"/>
          <w:szCs w:val="32"/>
        </w:rPr>
      </w:pPr>
    </w:p>
    <w:p w14:paraId="55848288">
      <w:pPr>
        <w:spacing w:line="360" w:lineRule="auto"/>
        <w:jc w:val="center"/>
        <w:rPr>
          <w:rFonts w:hint="eastAsia" w:asciiTheme="minorEastAsia" w:hAnsiTheme="minorEastAsia" w:eastAsiaTheme="minorEastAsia" w:cstheme="minorEastAsia"/>
          <w:b/>
          <w:sz w:val="32"/>
          <w:szCs w:val="32"/>
        </w:rPr>
      </w:pPr>
    </w:p>
    <w:p w14:paraId="34CA27DC">
      <w:pPr>
        <w:spacing w:line="360" w:lineRule="auto"/>
        <w:jc w:val="center"/>
        <w:rPr>
          <w:rFonts w:hint="eastAsia" w:asciiTheme="minorEastAsia" w:hAnsiTheme="minorEastAsia" w:eastAsiaTheme="minorEastAsia" w:cstheme="minorEastAsia"/>
          <w:b/>
          <w:sz w:val="32"/>
          <w:szCs w:val="32"/>
        </w:rPr>
      </w:pPr>
    </w:p>
    <w:p w14:paraId="332AC495">
      <w:pPr>
        <w:spacing w:line="360" w:lineRule="auto"/>
        <w:jc w:val="center"/>
        <w:rPr>
          <w:rFonts w:hint="eastAsia"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b/>
          <w:sz w:val="32"/>
          <w:szCs w:val="32"/>
        </w:rPr>
        <w:t>法人授权</w:t>
      </w:r>
      <w:r>
        <w:rPr>
          <w:rFonts w:hint="eastAsia" w:asciiTheme="minorEastAsia" w:hAnsiTheme="minorEastAsia" w:eastAsiaTheme="minorEastAsia" w:cstheme="minorEastAsia"/>
          <w:b/>
          <w:sz w:val="32"/>
          <w:szCs w:val="32"/>
          <w:lang w:val="en-US" w:eastAsia="zh-CN"/>
        </w:rPr>
        <w:t>委托</w:t>
      </w:r>
      <w:r>
        <w:rPr>
          <w:rFonts w:hint="eastAsia" w:asciiTheme="minorEastAsia" w:hAnsiTheme="minorEastAsia" w:eastAsiaTheme="minorEastAsia" w:cstheme="minorEastAsia"/>
          <w:b/>
          <w:sz w:val="32"/>
          <w:szCs w:val="32"/>
        </w:rPr>
        <w:t>书</w:t>
      </w:r>
    </w:p>
    <w:p w14:paraId="7B836F33">
      <w:pPr>
        <w:pStyle w:val="200"/>
        <w:spacing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本授权书声明：____________（供应商名称）授权________________（被授权人的姓名）为我方就</w:t>
      </w:r>
      <w:r>
        <w:rPr>
          <w:rFonts w:hint="eastAsia" w:asciiTheme="minorEastAsia" w:hAnsiTheme="minorEastAsia" w:eastAsiaTheme="minorEastAsia" w:cstheme="minorEastAsia"/>
          <w:sz w:val="21"/>
          <w:szCs w:val="21"/>
          <w:u w:val="single"/>
        </w:rPr>
        <w:t xml:space="preserve">   （项目编号）     </w:t>
      </w:r>
      <w:r>
        <w:rPr>
          <w:rFonts w:hint="eastAsia" w:asciiTheme="minorEastAsia" w:hAnsiTheme="minorEastAsia" w:eastAsiaTheme="minorEastAsia" w:cstheme="minorEastAsia"/>
          <w:sz w:val="21"/>
          <w:szCs w:val="21"/>
        </w:rPr>
        <w:t>项目框架协议采购活动的合法代理人，以本单位名义全权处理一切与该项目采购有关的事务。</w:t>
      </w:r>
    </w:p>
    <w:p w14:paraId="25A44D63">
      <w:pPr>
        <w:pStyle w:val="200"/>
        <w:spacing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本授权书于______年____月____日起生效，特此声明。</w:t>
      </w:r>
    </w:p>
    <w:p w14:paraId="0DBD4CC7">
      <w:pPr>
        <w:pStyle w:val="200"/>
        <w:spacing w:line="360" w:lineRule="auto"/>
        <w:ind w:firstLine="560"/>
        <w:rPr>
          <w:rFonts w:hint="eastAsia" w:asciiTheme="minorEastAsia" w:hAnsiTheme="minorEastAsia" w:eastAsiaTheme="minorEastAsia" w:cstheme="minorEastAsia"/>
          <w:sz w:val="21"/>
          <w:szCs w:val="21"/>
          <w:u w:val="single"/>
        </w:rPr>
      </w:pPr>
      <w:r>
        <w:rPr>
          <w:rFonts w:hint="eastAsia" w:asciiTheme="minorEastAsia" w:hAnsiTheme="minorEastAsia" w:eastAsiaTheme="minorEastAsia" w:cstheme="minorEastAsia"/>
          <w:sz w:val="21"/>
          <w:szCs w:val="21"/>
        </w:rPr>
        <w:t>被授权人身份证号码：</w:t>
      </w:r>
    </w:p>
    <w:p w14:paraId="76A73B0B">
      <w:pPr>
        <w:pStyle w:val="200"/>
        <w:spacing w:line="360" w:lineRule="auto"/>
        <w:ind w:firstLine="560"/>
        <w:rPr>
          <w:rFonts w:hint="eastAsia" w:asciiTheme="minorEastAsia" w:hAnsiTheme="minorEastAsia" w:eastAsiaTheme="minorEastAsia" w:cstheme="minorEastAsia"/>
          <w:sz w:val="21"/>
          <w:szCs w:val="21"/>
          <w:u w:val="single"/>
        </w:rPr>
      </w:pPr>
      <w:r>
        <w:rPr>
          <w:rFonts w:hint="eastAsia" w:asciiTheme="minorEastAsia" w:hAnsiTheme="minorEastAsia" w:eastAsiaTheme="minorEastAsia" w:cstheme="minorEastAsia"/>
          <w:sz w:val="21"/>
          <w:szCs w:val="21"/>
        </w:rPr>
        <w:t>被授权人联系电话：（手机）</w:t>
      </w:r>
    </w:p>
    <w:p w14:paraId="24B9156E">
      <w:pPr>
        <w:pStyle w:val="200"/>
        <w:spacing w:line="360" w:lineRule="auto"/>
        <w:ind w:firstLine="619" w:firstLineChars="29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授权单位名称：</w:t>
      </w:r>
      <w:r>
        <w:rPr>
          <w:rFonts w:hint="eastAsia" w:asciiTheme="minorEastAsia" w:hAnsiTheme="minorEastAsia" w:eastAsiaTheme="minorEastAsia" w:cstheme="minorEastAsia"/>
          <w:sz w:val="21"/>
          <w:szCs w:val="21"/>
          <w:u w:val="single"/>
        </w:rPr>
        <w:t>（加盖CA电子公章）</w:t>
      </w:r>
    </w:p>
    <w:p w14:paraId="6F97087F">
      <w:pPr>
        <w:pStyle w:val="200"/>
        <w:spacing w:line="360" w:lineRule="auto"/>
        <w:ind w:firstLine="619" w:firstLineChars="295"/>
        <w:rPr>
          <w:rFonts w:hint="eastAsia" w:asciiTheme="minorEastAsia" w:hAnsiTheme="minorEastAsia" w:eastAsiaTheme="minorEastAsia" w:cstheme="minorEastAsia"/>
          <w:sz w:val="21"/>
          <w:szCs w:val="21"/>
          <w:u w:val="single"/>
        </w:rPr>
      </w:pPr>
      <w:r>
        <w:rPr>
          <w:rFonts w:hint="eastAsia" w:asciiTheme="minorEastAsia" w:hAnsiTheme="minorEastAsia" w:eastAsiaTheme="minorEastAsia" w:cstheme="minorEastAsia"/>
          <w:sz w:val="21"/>
          <w:szCs w:val="21"/>
        </w:rPr>
        <w:t>单位地址：</w:t>
      </w:r>
    </w:p>
    <w:p w14:paraId="12517FB3">
      <w:pPr>
        <w:pStyle w:val="200"/>
        <w:spacing w:line="360" w:lineRule="auto"/>
        <w:ind w:firstLine="5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日期：</w:t>
      </w:r>
    </w:p>
    <w:p w14:paraId="4462E0B6">
      <w:pPr>
        <w:pStyle w:val="18"/>
        <w:spacing w:line="360" w:lineRule="auto"/>
        <w:ind w:right="-46"/>
        <w:rPr>
          <w:rFonts w:hint="eastAsia" w:asciiTheme="minorEastAsia" w:hAnsiTheme="minorEastAsia" w:eastAsiaTheme="minorEastAsia" w:cstheme="minorEastAsia"/>
          <w:spacing w:val="-3"/>
          <w:sz w:val="21"/>
          <w:szCs w:val="21"/>
        </w:rPr>
      </w:pPr>
      <w:r>
        <w:rPr>
          <w:rFonts w:hint="eastAsia" w:asciiTheme="minorEastAsia" w:hAnsiTheme="minorEastAsia" w:eastAsiaTheme="minorEastAsia" w:cstheme="minorEastAsia"/>
          <w:sz w:val="21"/>
          <w:szCs w:val="21"/>
        </w:rPr>
        <w:t>附：</w:t>
      </w:r>
      <w:r>
        <w:rPr>
          <w:rFonts w:hint="eastAsia" w:asciiTheme="minorEastAsia" w:hAnsiTheme="minorEastAsia" w:eastAsiaTheme="minorEastAsia" w:cstheme="minorEastAsia"/>
          <w:spacing w:val="-3"/>
          <w:sz w:val="21"/>
          <w:szCs w:val="21"/>
        </w:rPr>
        <w:t>被授权人有效期内的身份证正反面电子件。</w:t>
      </w:r>
    </w:p>
    <w:tbl>
      <w:tblPr>
        <w:tblStyle w:val="44"/>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6EF047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8" w:hRule="atLeast"/>
          <w:jc w:val="center"/>
        </w:trPr>
        <w:tc>
          <w:tcPr>
            <w:tcW w:w="4673" w:type="dxa"/>
            <w:noWrap/>
          </w:tcPr>
          <w:p w14:paraId="202150C7">
            <w:pPr>
              <w:tabs>
                <w:tab w:val="left" w:pos="5580"/>
              </w:tabs>
              <w:spacing w:line="360" w:lineRule="auto"/>
              <w:rPr>
                <w:rFonts w:hint="eastAsia" w:asciiTheme="minorEastAsia" w:hAnsiTheme="minorEastAsia" w:eastAsiaTheme="minorEastAsia" w:cstheme="minorEastAsia"/>
                <w:sz w:val="21"/>
                <w:szCs w:val="21"/>
              </w:rPr>
            </w:pPr>
          </w:p>
          <w:p w14:paraId="07D4981D">
            <w:pPr>
              <w:tabs>
                <w:tab w:val="left" w:pos="5580"/>
              </w:tabs>
              <w:spacing w:line="360" w:lineRule="auto"/>
              <w:rPr>
                <w:rFonts w:hint="eastAsia" w:asciiTheme="minorEastAsia" w:hAnsiTheme="minorEastAsia" w:eastAsiaTheme="minorEastAsia" w:cstheme="minorEastAsia"/>
                <w:sz w:val="21"/>
                <w:szCs w:val="21"/>
              </w:rPr>
            </w:pPr>
          </w:p>
          <w:p w14:paraId="29FE2817">
            <w:pPr>
              <w:tabs>
                <w:tab w:val="left" w:pos="5580"/>
              </w:tabs>
              <w:spacing w:line="360" w:lineRule="auto"/>
              <w:rPr>
                <w:rFonts w:hint="eastAsia" w:asciiTheme="minorEastAsia" w:hAnsiTheme="minorEastAsia" w:eastAsiaTheme="minorEastAsia" w:cstheme="minorEastAsia"/>
                <w:sz w:val="21"/>
                <w:szCs w:val="21"/>
              </w:rPr>
            </w:pPr>
          </w:p>
        </w:tc>
        <w:tc>
          <w:tcPr>
            <w:tcW w:w="4536" w:type="dxa"/>
            <w:noWrap/>
          </w:tcPr>
          <w:p w14:paraId="303AC110">
            <w:pPr>
              <w:tabs>
                <w:tab w:val="left" w:pos="5580"/>
              </w:tabs>
              <w:spacing w:line="360" w:lineRule="auto"/>
              <w:rPr>
                <w:rFonts w:hint="eastAsia" w:asciiTheme="minorEastAsia" w:hAnsiTheme="minorEastAsia" w:eastAsiaTheme="minorEastAsia" w:cstheme="minorEastAsia"/>
                <w:sz w:val="21"/>
                <w:szCs w:val="21"/>
              </w:rPr>
            </w:pPr>
          </w:p>
          <w:p w14:paraId="1452FDB8">
            <w:pPr>
              <w:tabs>
                <w:tab w:val="left" w:pos="5580"/>
              </w:tabs>
              <w:spacing w:line="360" w:lineRule="auto"/>
              <w:rPr>
                <w:rFonts w:hint="eastAsia" w:asciiTheme="minorEastAsia" w:hAnsiTheme="minorEastAsia" w:eastAsiaTheme="minorEastAsia" w:cstheme="minorEastAsia"/>
                <w:sz w:val="21"/>
                <w:szCs w:val="21"/>
              </w:rPr>
            </w:pPr>
          </w:p>
          <w:p w14:paraId="6DF1CF57">
            <w:pPr>
              <w:tabs>
                <w:tab w:val="left" w:pos="5580"/>
              </w:tabs>
              <w:spacing w:line="360" w:lineRule="auto"/>
              <w:rPr>
                <w:rFonts w:hint="eastAsia" w:asciiTheme="minorEastAsia" w:hAnsiTheme="minorEastAsia" w:eastAsiaTheme="minorEastAsia" w:cstheme="minorEastAsia"/>
                <w:sz w:val="21"/>
                <w:szCs w:val="21"/>
              </w:rPr>
            </w:pPr>
          </w:p>
        </w:tc>
      </w:tr>
    </w:tbl>
    <w:p w14:paraId="66C3669D">
      <w:pPr>
        <w:pBdr>
          <w:top w:val="none" w:color="000000" w:sz="0" w:space="0"/>
          <w:left w:val="none" w:color="000000" w:sz="0" w:space="0"/>
          <w:bottom w:val="none" w:color="000000" w:sz="0" w:space="0"/>
          <w:right w:val="none" w:color="000000" w:sz="0" w:space="0"/>
        </w:pBdr>
        <w:spacing w:line="360" w:lineRule="auto"/>
        <w:rPr>
          <w:rFonts w:hint="eastAsia" w:asciiTheme="minorEastAsia" w:hAnsiTheme="minorEastAsia" w:eastAsiaTheme="minorEastAsia" w:cstheme="minorEastAsia"/>
          <w:b/>
          <w:bCs/>
          <w:iCs/>
          <w:sz w:val="30"/>
          <w:szCs w:val="30"/>
        </w:rPr>
      </w:pPr>
    </w:p>
    <w:p w14:paraId="46B56FE2">
      <w:pPr>
        <w:pBdr>
          <w:top w:val="none" w:color="000000" w:sz="0" w:space="0"/>
          <w:left w:val="none" w:color="000000" w:sz="0" w:space="0"/>
          <w:bottom w:val="none" w:color="000000" w:sz="0" w:space="0"/>
          <w:right w:val="none" w:color="000000" w:sz="0" w:space="0"/>
        </w:pBdr>
        <w:spacing w:line="360" w:lineRule="auto"/>
        <w:rPr>
          <w:rFonts w:hint="eastAsia" w:asciiTheme="minorEastAsia" w:hAnsiTheme="minorEastAsia" w:eastAsiaTheme="minorEastAsia" w:cstheme="minorEastAsia"/>
          <w:b/>
          <w:bCs/>
          <w:iCs/>
          <w:sz w:val="30"/>
          <w:szCs w:val="30"/>
          <w:lang w:val="en-US" w:eastAsia="zh-CN"/>
        </w:rPr>
      </w:pPr>
    </w:p>
    <w:p w14:paraId="75736323">
      <w:pPr>
        <w:pBdr>
          <w:top w:val="none" w:color="000000" w:sz="0" w:space="0"/>
          <w:left w:val="none" w:color="000000" w:sz="0" w:space="0"/>
          <w:bottom w:val="none" w:color="000000" w:sz="0" w:space="0"/>
          <w:right w:val="none" w:color="000000" w:sz="0" w:space="0"/>
        </w:pBdr>
        <w:spacing w:line="360" w:lineRule="auto"/>
        <w:rPr>
          <w:rFonts w:hint="eastAsia" w:asciiTheme="minorEastAsia" w:hAnsiTheme="minorEastAsia" w:eastAsiaTheme="minorEastAsia" w:cstheme="minorEastAsia"/>
          <w:b/>
          <w:bCs/>
          <w:iCs/>
          <w:sz w:val="30"/>
          <w:szCs w:val="30"/>
          <w:lang w:val="en-US" w:eastAsia="zh-CN"/>
        </w:rPr>
      </w:pPr>
    </w:p>
    <w:p w14:paraId="3AC4C3AF">
      <w:pPr>
        <w:pBdr>
          <w:top w:val="none" w:color="000000" w:sz="0" w:space="0"/>
          <w:left w:val="none" w:color="000000" w:sz="0" w:space="0"/>
          <w:bottom w:val="none" w:color="000000" w:sz="0" w:space="0"/>
          <w:right w:val="none" w:color="000000" w:sz="0" w:space="0"/>
        </w:pBdr>
        <w:spacing w:line="360" w:lineRule="auto"/>
        <w:rPr>
          <w:rFonts w:hint="eastAsia" w:asciiTheme="minorEastAsia" w:hAnsiTheme="minorEastAsia" w:eastAsiaTheme="minorEastAsia" w:cstheme="minorEastAsia"/>
          <w:b/>
          <w:bCs/>
          <w:iCs/>
          <w:sz w:val="30"/>
          <w:szCs w:val="30"/>
          <w:lang w:val="en-US" w:eastAsia="zh-CN"/>
        </w:rPr>
      </w:pPr>
    </w:p>
    <w:p w14:paraId="5A23AED9">
      <w:pPr>
        <w:pBdr>
          <w:top w:val="none" w:color="000000" w:sz="0" w:space="0"/>
          <w:left w:val="none" w:color="000000" w:sz="0" w:space="0"/>
          <w:bottom w:val="none" w:color="000000" w:sz="0" w:space="0"/>
          <w:right w:val="none" w:color="000000" w:sz="0" w:space="0"/>
        </w:pBdr>
        <w:spacing w:line="360" w:lineRule="auto"/>
        <w:rPr>
          <w:rFonts w:hint="eastAsia" w:asciiTheme="minorEastAsia" w:hAnsiTheme="minorEastAsia" w:eastAsiaTheme="minorEastAsia" w:cstheme="minorEastAsia"/>
          <w:b/>
          <w:bCs/>
          <w:iCs/>
          <w:sz w:val="30"/>
          <w:szCs w:val="30"/>
          <w:lang w:val="en-US" w:eastAsia="zh-CN"/>
        </w:rPr>
      </w:pPr>
    </w:p>
    <w:p w14:paraId="77BE06AE">
      <w:pPr>
        <w:pBdr>
          <w:top w:val="none" w:color="000000" w:sz="0" w:space="0"/>
          <w:left w:val="none" w:color="000000" w:sz="0" w:space="0"/>
          <w:bottom w:val="none" w:color="000000" w:sz="0" w:space="0"/>
          <w:right w:val="none" w:color="000000" w:sz="0" w:space="0"/>
        </w:pBdr>
        <w:spacing w:line="360" w:lineRule="auto"/>
        <w:rPr>
          <w:rFonts w:hint="eastAsia" w:asciiTheme="minorEastAsia" w:hAnsiTheme="minorEastAsia" w:eastAsiaTheme="minorEastAsia" w:cstheme="minorEastAsia"/>
          <w:b/>
          <w:bCs/>
          <w:iCs/>
          <w:sz w:val="30"/>
          <w:szCs w:val="30"/>
          <w:lang w:val="en-US" w:eastAsia="zh-CN"/>
        </w:rPr>
      </w:pPr>
    </w:p>
    <w:p w14:paraId="7C8F178D">
      <w:pPr>
        <w:pBdr>
          <w:top w:val="none" w:color="000000" w:sz="0" w:space="0"/>
          <w:left w:val="none" w:color="000000" w:sz="0" w:space="0"/>
          <w:bottom w:val="none" w:color="000000" w:sz="0" w:space="0"/>
          <w:right w:val="none" w:color="000000" w:sz="0" w:space="0"/>
        </w:pBdr>
        <w:spacing w:line="360" w:lineRule="auto"/>
        <w:rPr>
          <w:rFonts w:hint="eastAsia" w:asciiTheme="minorEastAsia" w:hAnsiTheme="minorEastAsia" w:eastAsiaTheme="minorEastAsia" w:cstheme="minorEastAsia"/>
          <w:b/>
          <w:bCs/>
          <w:iCs/>
          <w:sz w:val="30"/>
          <w:szCs w:val="30"/>
          <w:lang w:val="en-US" w:eastAsia="zh-CN"/>
        </w:rPr>
      </w:pPr>
    </w:p>
    <w:p w14:paraId="6F09AB69">
      <w:pPr>
        <w:pBdr>
          <w:top w:val="none" w:color="000000" w:sz="0" w:space="0"/>
          <w:left w:val="none" w:color="000000" w:sz="0" w:space="0"/>
          <w:bottom w:val="none" w:color="000000" w:sz="0" w:space="0"/>
          <w:right w:val="none" w:color="000000" w:sz="0" w:space="0"/>
        </w:pBdr>
        <w:spacing w:line="360" w:lineRule="auto"/>
        <w:rPr>
          <w:rFonts w:hint="eastAsia" w:asciiTheme="minorEastAsia" w:hAnsiTheme="minorEastAsia" w:eastAsiaTheme="minorEastAsia" w:cstheme="minorEastAsia"/>
          <w:b/>
          <w:bCs/>
          <w:iCs/>
          <w:sz w:val="30"/>
          <w:szCs w:val="30"/>
          <w:lang w:val="en-US" w:eastAsia="zh-CN"/>
        </w:rPr>
      </w:pPr>
    </w:p>
    <w:p w14:paraId="7CD7C083">
      <w:pPr>
        <w:pBdr>
          <w:top w:val="none" w:color="000000" w:sz="0" w:space="0"/>
          <w:left w:val="none" w:color="000000" w:sz="0" w:space="0"/>
          <w:bottom w:val="none" w:color="000000" w:sz="0" w:space="0"/>
          <w:right w:val="none" w:color="000000" w:sz="0" w:space="0"/>
        </w:pBdr>
        <w:spacing w:line="360" w:lineRule="auto"/>
        <w:rPr>
          <w:rFonts w:hint="eastAsia" w:asciiTheme="minorEastAsia" w:hAnsiTheme="minorEastAsia" w:eastAsiaTheme="minorEastAsia" w:cstheme="minorEastAsia"/>
          <w:b/>
          <w:bCs/>
          <w:iCs/>
          <w:sz w:val="30"/>
          <w:szCs w:val="30"/>
          <w:lang w:val="en-US" w:eastAsia="zh-CN"/>
        </w:rPr>
      </w:pPr>
    </w:p>
    <w:p w14:paraId="4B5005B2">
      <w:pPr>
        <w:pBdr>
          <w:top w:val="none" w:color="000000" w:sz="0" w:space="0"/>
          <w:left w:val="none" w:color="000000" w:sz="0" w:space="0"/>
          <w:bottom w:val="none" w:color="000000" w:sz="0" w:space="0"/>
          <w:right w:val="none" w:color="000000" w:sz="0" w:space="0"/>
        </w:pBdr>
        <w:spacing w:line="360" w:lineRule="auto"/>
        <w:rPr>
          <w:rFonts w:hint="eastAsia" w:asciiTheme="minorEastAsia" w:hAnsiTheme="minorEastAsia" w:eastAsiaTheme="minorEastAsia" w:cstheme="minorEastAsia"/>
          <w:b/>
          <w:bCs/>
          <w:iCs/>
          <w:sz w:val="30"/>
          <w:szCs w:val="30"/>
          <w:lang w:val="en-US" w:eastAsia="zh-CN"/>
        </w:rPr>
      </w:pPr>
    </w:p>
    <w:p w14:paraId="5ED54FFA">
      <w:pPr>
        <w:pBdr>
          <w:top w:val="none" w:color="000000" w:sz="0" w:space="0"/>
          <w:left w:val="none" w:color="000000" w:sz="0" w:space="0"/>
          <w:bottom w:val="none" w:color="000000" w:sz="0" w:space="0"/>
          <w:right w:val="none" w:color="000000" w:sz="0" w:space="0"/>
        </w:pBdr>
        <w:spacing w:line="360" w:lineRule="auto"/>
        <w:jc w:val="center"/>
        <w:rPr>
          <w:rFonts w:hint="eastAsia" w:asciiTheme="minorEastAsia" w:hAnsiTheme="minorEastAsia" w:eastAsiaTheme="minorEastAsia" w:cstheme="minorEastAsia"/>
          <w:b/>
          <w:bCs/>
          <w:iCs/>
          <w:sz w:val="30"/>
          <w:szCs w:val="30"/>
          <w:lang w:val="en-US" w:eastAsia="zh-CN"/>
        </w:rPr>
      </w:pPr>
    </w:p>
    <w:p w14:paraId="3009502B">
      <w:pPr>
        <w:pBdr>
          <w:top w:val="none" w:color="000000" w:sz="0" w:space="0"/>
          <w:left w:val="none" w:color="000000" w:sz="0" w:space="0"/>
          <w:bottom w:val="none" w:color="000000" w:sz="0" w:space="0"/>
          <w:right w:val="none" w:color="000000" w:sz="0" w:space="0"/>
        </w:pBdr>
        <w:spacing w:line="360" w:lineRule="auto"/>
        <w:jc w:val="center"/>
        <w:rPr>
          <w:rFonts w:hint="eastAsia" w:asciiTheme="minorEastAsia" w:hAnsiTheme="minorEastAsia" w:eastAsiaTheme="minorEastAsia" w:cstheme="minorEastAsia"/>
          <w:b/>
          <w:bCs/>
          <w:iCs/>
          <w:sz w:val="30"/>
          <w:szCs w:val="30"/>
          <w:lang w:val="en-US" w:eastAsia="zh-CN"/>
        </w:rPr>
      </w:pPr>
      <w:r>
        <w:rPr>
          <w:rFonts w:hint="eastAsia" w:asciiTheme="minorEastAsia" w:hAnsiTheme="minorEastAsia" w:eastAsiaTheme="minorEastAsia" w:cstheme="minorEastAsia"/>
          <w:b/>
          <w:bCs/>
          <w:iCs/>
          <w:sz w:val="30"/>
          <w:szCs w:val="30"/>
          <w:lang w:val="en-US" w:eastAsia="zh-CN"/>
        </w:rPr>
        <w:t>拟派项目负责人资格</w:t>
      </w:r>
    </w:p>
    <w:p w14:paraId="68799E29">
      <w:pPr>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lang w:eastAsia="zh-CN"/>
        </w:rPr>
      </w:pPr>
      <w:r>
        <w:rPr>
          <w:rFonts w:hint="eastAsia" w:ascii="宋体" w:hAnsi="宋体" w:cs="宋体"/>
          <w:bCs/>
          <w:lang w:val="en-US" w:eastAsia="zh-CN"/>
        </w:rPr>
        <w:t>供应商正式员工，</w:t>
      </w:r>
      <w:r>
        <w:rPr>
          <w:rFonts w:hint="eastAsia" w:ascii="宋体" w:hAnsi="宋体" w:cs="宋体"/>
          <w:bCs/>
        </w:rPr>
        <w:t>具有一级注册造价工程师证书（或国家注册造价工程师证书）且同时具备高级工程师及以上职称</w:t>
      </w:r>
      <w:r>
        <w:rPr>
          <w:rFonts w:hint="eastAsia" w:ascii="宋体" w:hAnsi="宋体" w:cs="宋体"/>
          <w:bCs/>
          <w:lang w:eastAsia="zh-CN"/>
        </w:rPr>
        <w:t>。</w:t>
      </w:r>
    </w:p>
    <w:p w14:paraId="6AAEC6A5">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2" w:firstLineChars="200"/>
        <w:textAlignment w:val="auto"/>
        <w:rPr>
          <w:rFonts w:hint="default" w:asciiTheme="minorEastAsia" w:hAnsiTheme="minorEastAsia" w:eastAsiaTheme="minorEastAsia" w:cstheme="minorEastAsia"/>
          <w:b/>
          <w:bCs/>
          <w:iCs/>
          <w:sz w:val="30"/>
          <w:szCs w:val="30"/>
          <w:lang w:val="en-US" w:eastAsia="zh-CN"/>
        </w:rPr>
      </w:pPr>
      <w:r>
        <w:rPr>
          <w:rFonts w:hint="eastAsia" w:ascii="宋体" w:hAnsi="宋体" w:cs="宋体"/>
          <w:b/>
          <w:bCs w:val="0"/>
          <w:lang w:val="en-US" w:eastAsia="zh-CN"/>
        </w:rPr>
        <w:t>提供</w:t>
      </w:r>
      <w:r>
        <w:rPr>
          <w:rFonts w:hint="default" w:ascii="Calibri" w:hAnsi="Calibri" w:cs="Calibri"/>
          <w:b/>
          <w:bCs w:val="0"/>
          <w:lang w:val="en-US" w:eastAsia="zh-CN"/>
        </w:rPr>
        <w:t>①</w:t>
      </w:r>
      <w:r>
        <w:rPr>
          <w:rFonts w:hint="eastAsia" w:ascii="宋体" w:hAnsi="宋体" w:cs="宋体"/>
          <w:b/>
          <w:bCs w:val="0"/>
          <w:lang w:val="en-US" w:eastAsia="zh-CN"/>
        </w:rPr>
        <w:t>注册证书</w:t>
      </w:r>
      <w:r>
        <w:rPr>
          <w:rFonts w:hint="default" w:ascii="Calibri" w:hAnsi="Calibri" w:cs="Calibri"/>
          <w:b/>
          <w:bCs w:val="0"/>
          <w:lang w:val="en-US" w:eastAsia="zh-CN"/>
        </w:rPr>
        <w:t>②</w:t>
      </w:r>
      <w:r>
        <w:rPr>
          <w:rFonts w:hint="eastAsia" w:ascii="宋体" w:hAnsi="宋体" w:cs="宋体"/>
          <w:b/>
          <w:bCs w:val="0"/>
          <w:lang w:val="en-US" w:eastAsia="zh-CN"/>
        </w:rPr>
        <w:t>职称证书</w:t>
      </w:r>
      <w:r>
        <w:rPr>
          <w:rFonts w:hint="default" w:ascii="Calibri" w:hAnsi="Calibri" w:cs="Calibri"/>
          <w:b/>
          <w:bCs w:val="0"/>
          <w:lang w:val="en-US" w:eastAsia="zh-CN"/>
        </w:rPr>
        <w:t>③</w:t>
      </w:r>
      <w:r>
        <w:rPr>
          <w:rFonts w:hint="eastAsia" w:ascii="宋体" w:hAnsi="宋体" w:cs="宋体"/>
          <w:b/>
          <w:bCs w:val="0"/>
          <w:lang w:val="en-US" w:eastAsia="zh-CN"/>
        </w:rPr>
        <w:t>供应商为</w:t>
      </w:r>
      <w:r>
        <w:rPr>
          <w:rFonts w:hint="eastAsia" w:ascii="宋体" w:hAnsi="宋体" w:cs="宋体"/>
          <w:b/>
          <w:bCs w:val="0"/>
          <w:lang w:val="zh-CN" w:eastAsia="zh-CN"/>
        </w:rPr>
        <w:t>其缴纳的投标截止时间前三个月（不含投标截止时间当月）中任意一个月社</w:t>
      </w:r>
      <w:r>
        <w:rPr>
          <w:rFonts w:hint="eastAsia" w:ascii="宋体" w:hAnsi="宋体" w:cs="宋体"/>
          <w:b/>
          <w:bCs w:val="0"/>
          <w:lang w:val="en-US" w:eastAsia="zh-CN"/>
        </w:rPr>
        <w:t>保</w:t>
      </w:r>
      <w:r>
        <w:rPr>
          <w:rFonts w:hint="eastAsia" w:ascii="宋体" w:hAnsi="宋体" w:cs="宋体"/>
          <w:b/>
          <w:bCs w:val="0"/>
          <w:lang w:val="zh-CN" w:eastAsia="zh-CN"/>
        </w:rPr>
        <w:t>缴费证明（可以以退休证代替社保证明,且不满65周岁</w:t>
      </w:r>
      <w:r>
        <w:rPr>
          <w:rFonts w:hint="eastAsia" w:ascii="宋体" w:hAnsi="宋体" w:cs="宋体"/>
          <w:b/>
          <w:bCs w:val="0"/>
          <w:highlight w:val="none"/>
          <w:lang w:val="zh-CN" w:eastAsia="zh-CN"/>
        </w:rPr>
        <w:t>,</w:t>
      </w:r>
      <w:r>
        <w:rPr>
          <w:rFonts w:hint="eastAsia" w:ascii="宋体" w:hAnsi="宋体" w:cs="宋体"/>
          <w:b/>
          <w:bCs w:val="0"/>
          <w:highlight w:val="none"/>
          <w:lang w:val="en-US" w:eastAsia="zh-CN"/>
        </w:rPr>
        <w:t>提供退体证及</w:t>
      </w:r>
      <w:r>
        <w:rPr>
          <w:rFonts w:hint="eastAsia" w:ascii="宋体" w:hAnsi="宋体" w:cs="宋体"/>
          <w:b/>
          <w:bCs w:val="0"/>
          <w:highlight w:val="none"/>
          <w:lang w:val="zh-CN" w:eastAsia="zh-CN"/>
        </w:rPr>
        <w:t>本</w:t>
      </w:r>
      <w:r>
        <w:rPr>
          <w:rFonts w:hint="eastAsia" w:ascii="宋体" w:hAnsi="宋体" w:cs="宋体"/>
          <w:b/>
          <w:bCs w:val="0"/>
          <w:lang w:val="zh-CN" w:eastAsia="zh-CN"/>
        </w:rPr>
        <w:t>年度任意三个月在</w:t>
      </w:r>
      <w:r>
        <w:rPr>
          <w:rFonts w:hint="eastAsia" w:ascii="宋体" w:hAnsi="宋体" w:cs="宋体"/>
          <w:b/>
          <w:bCs w:val="0"/>
          <w:lang w:val="en-US" w:eastAsia="zh-CN"/>
        </w:rPr>
        <w:t>供应商单位</w:t>
      </w:r>
      <w:r>
        <w:rPr>
          <w:rFonts w:hint="eastAsia" w:ascii="宋体" w:hAnsi="宋体" w:cs="宋体"/>
          <w:b/>
          <w:bCs w:val="0"/>
          <w:lang w:val="zh-CN" w:eastAsia="zh-CN"/>
        </w:rPr>
        <w:t>的工资流水）。</w:t>
      </w:r>
    </w:p>
    <w:p w14:paraId="593B7F05">
      <w:pPr>
        <w:pBdr>
          <w:top w:val="none" w:color="000000" w:sz="0" w:space="0"/>
          <w:left w:val="none" w:color="000000" w:sz="0" w:space="0"/>
          <w:bottom w:val="none" w:color="000000" w:sz="0" w:space="0"/>
          <w:right w:val="none" w:color="000000" w:sz="0" w:space="0"/>
        </w:pBdr>
        <w:spacing w:line="360" w:lineRule="auto"/>
        <w:jc w:val="both"/>
        <w:rPr>
          <w:rFonts w:hint="eastAsia" w:asciiTheme="minorEastAsia" w:hAnsiTheme="minorEastAsia" w:eastAsiaTheme="minorEastAsia" w:cstheme="minorEastAsia"/>
          <w:b/>
          <w:bCs/>
          <w:iCs/>
          <w:sz w:val="30"/>
          <w:szCs w:val="30"/>
          <w:lang w:val="en-US" w:eastAsia="zh-CN"/>
        </w:rPr>
      </w:pPr>
    </w:p>
    <w:p w14:paraId="3EAA7062">
      <w:pPr>
        <w:pBdr>
          <w:top w:val="none" w:color="000000" w:sz="0" w:space="0"/>
          <w:left w:val="none" w:color="000000" w:sz="0" w:space="0"/>
          <w:bottom w:val="none" w:color="000000" w:sz="0" w:space="0"/>
          <w:right w:val="none" w:color="000000" w:sz="0" w:space="0"/>
        </w:pBdr>
        <w:spacing w:line="360" w:lineRule="auto"/>
        <w:jc w:val="center"/>
        <w:rPr>
          <w:rFonts w:hint="eastAsia" w:asciiTheme="minorEastAsia" w:hAnsiTheme="minorEastAsia" w:eastAsiaTheme="minorEastAsia" w:cstheme="minorEastAsia"/>
          <w:b/>
          <w:bCs/>
          <w:iCs/>
          <w:sz w:val="30"/>
          <w:szCs w:val="30"/>
          <w:lang w:val="en-US" w:eastAsia="zh-CN"/>
        </w:rPr>
      </w:pPr>
    </w:p>
    <w:p w14:paraId="5BCFF88B">
      <w:pPr>
        <w:pBdr>
          <w:top w:val="none" w:color="000000" w:sz="0" w:space="0"/>
          <w:left w:val="none" w:color="000000" w:sz="0" w:space="0"/>
          <w:bottom w:val="none" w:color="000000" w:sz="0" w:space="0"/>
          <w:right w:val="none" w:color="000000" w:sz="0" w:space="0"/>
        </w:pBdr>
        <w:spacing w:line="360" w:lineRule="auto"/>
        <w:jc w:val="center"/>
        <w:rPr>
          <w:rFonts w:hint="eastAsia" w:asciiTheme="minorEastAsia" w:hAnsiTheme="minorEastAsia" w:eastAsiaTheme="minorEastAsia" w:cstheme="minorEastAsia"/>
          <w:b/>
          <w:bCs/>
          <w:iCs/>
          <w:sz w:val="30"/>
          <w:szCs w:val="30"/>
          <w:lang w:val="en-US" w:eastAsia="zh-CN"/>
        </w:rPr>
      </w:pPr>
    </w:p>
    <w:p w14:paraId="53A35BEF">
      <w:pPr>
        <w:pBdr>
          <w:top w:val="none" w:color="000000" w:sz="0" w:space="0"/>
          <w:left w:val="none" w:color="000000" w:sz="0" w:space="0"/>
          <w:bottom w:val="none" w:color="000000" w:sz="0" w:space="0"/>
          <w:right w:val="none" w:color="000000" w:sz="0" w:space="0"/>
        </w:pBdr>
        <w:spacing w:line="360" w:lineRule="auto"/>
        <w:jc w:val="center"/>
        <w:rPr>
          <w:rFonts w:hint="eastAsia" w:asciiTheme="minorEastAsia" w:hAnsiTheme="minorEastAsia" w:eastAsiaTheme="minorEastAsia" w:cstheme="minorEastAsia"/>
          <w:b/>
          <w:bCs/>
          <w:iCs/>
          <w:sz w:val="30"/>
          <w:szCs w:val="30"/>
          <w:lang w:val="en-US" w:eastAsia="zh-CN"/>
        </w:rPr>
      </w:pPr>
    </w:p>
    <w:p w14:paraId="08D9041A">
      <w:pPr>
        <w:pBdr>
          <w:top w:val="none" w:color="000000" w:sz="0" w:space="0"/>
          <w:left w:val="none" w:color="000000" w:sz="0" w:space="0"/>
          <w:bottom w:val="none" w:color="000000" w:sz="0" w:space="0"/>
          <w:right w:val="none" w:color="000000" w:sz="0" w:space="0"/>
        </w:pBdr>
        <w:spacing w:line="360" w:lineRule="auto"/>
        <w:jc w:val="center"/>
        <w:rPr>
          <w:rFonts w:hint="eastAsia" w:asciiTheme="minorEastAsia" w:hAnsiTheme="minorEastAsia" w:eastAsiaTheme="minorEastAsia" w:cstheme="minorEastAsia"/>
          <w:b/>
          <w:bCs/>
          <w:iCs/>
          <w:sz w:val="30"/>
          <w:szCs w:val="30"/>
          <w:lang w:val="en-US" w:eastAsia="zh-CN"/>
        </w:rPr>
      </w:pPr>
    </w:p>
    <w:p w14:paraId="5B66BE3D">
      <w:pPr>
        <w:pBdr>
          <w:top w:val="none" w:color="000000" w:sz="0" w:space="0"/>
          <w:left w:val="none" w:color="000000" w:sz="0" w:space="0"/>
          <w:bottom w:val="none" w:color="000000" w:sz="0" w:space="0"/>
          <w:right w:val="none" w:color="000000" w:sz="0" w:space="0"/>
        </w:pBdr>
        <w:spacing w:line="360" w:lineRule="auto"/>
        <w:jc w:val="center"/>
        <w:rPr>
          <w:rFonts w:hint="eastAsia" w:asciiTheme="minorEastAsia" w:hAnsiTheme="minorEastAsia" w:eastAsiaTheme="minorEastAsia" w:cstheme="minorEastAsia"/>
          <w:b/>
          <w:bCs/>
          <w:iCs/>
          <w:sz w:val="30"/>
          <w:szCs w:val="30"/>
          <w:lang w:val="en-US" w:eastAsia="zh-CN"/>
        </w:rPr>
      </w:pPr>
    </w:p>
    <w:p w14:paraId="32745011">
      <w:pPr>
        <w:pBdr>
          <w:top w:val="none" w:color="000000" w:sz="0" w:space="0"/>
          <w:left w:val="none" w:color="000000" w:sz="0" w:space="0"/>
          <w:bottom w:val="none" w:color="000000" w:sz="0" w:space="0"/>
          <w:right w:val="none" w:color="000000" w:sz="0" w:space="0"/>
        </w:pBdr>
        <w:spacing w:line="360" w:lineRule="auto"/>
        <w:jc w:val="center"/>
        <w:rPr>
          <w:rFonts w:hint="eastAsia" w:asciiTheme="minorEastAsia" w:hAnsiTheme="minorEastAsia" w:eastAsiaTheme="minorEastAsia" w:cstheme="minorEastAsia"/>
          <w:b/>
          <w:bCs/>
          <w:iCs/>
          <w:sz w:val="30"/>
          <w:szCs w:val="30"/>
          <w:lang w:val="en-US" w:eastAsia="zh-CN"/>
        </w:rPr>
      </w:pPr>
    </w:p>
    <w:p w14:paraId="713CCDCF">
      <w:pPr>
        <w:pBdr>
          <w:top w:val="none" w:color="000000" w:sz="0" w:space="0"/>
          <w:left w:val="none" w:color="000000" w:sz="0" w:space="0"/>
          <w:bottom w:val="none" w:color="000000" w:sz="0" w:space="0"/>
          <w:right w:val="none" w:color="000000" w:sz="0" w:space="0"/>
        </w:pBdr>
        <w:spacing w:line="360" w:lineRule="auto"/>
        <w:jc w:val="center"/>
        <w:rPr>
          <w:rFonts w:hint="eastAsia" w:asciiTheme="minorEastAsia" w:hAnsiTheme="minorEastAsia" w:eastAsiaTheme="minorEastAsia" w:cstheme="minorEastAsia"/>
          <w:b/>
          <w:bCs/>
          <w:iCs/>
          <w:sz w:val="30"/>
          <w:szCs w:val="30"/>
          <w:lang w:val="en-US" w:eastAsia="zh-CN"/>
        </w:rPr>
      </w:pPr>
    </w:p>
    <w:p w14:paraId="137F461D">
      <w:pPr>
        <w:pBdr>
          <w:top w:val="none" w:color="000000" w:sz="0" w:space="0"/>
          <w:left w:val="none" w:color="000000" w:sz="0" w:space="0"/>
          <w:bottom w:val="none" w:color="000000" w:sz="0" w:space="0"/>
          <w:right w:val="none" w:color="000000" w:sz="0" w:space="0"/>
        </w:pBdr>
        <w:spacing w:line="360" w:lineRule="auto"/>
        <w:jc w:val="center"/>
        <w:rPr>
          <w:rFonts w:hint="eastAsia" w:asciiTheme="minorEastAsia" w:hAnsiTheme="minorEastAsia" w:eastAsiaTheme="minorEastAsia" w:cstheme="minorEastAsia"/>
          <w:b/>
          <w:bCs/>
          <w:iCs/>
          <w:sz w:val="30"/>
          <w:szCs w:val="30"/>
          <w:lang w:val="en-US" w:eastAsia="zh-CN"/>
        </w:rPr>
      </w:pPr>
    </w:p>
    <w:p w14:paraId="183932EA">
      <w:pPr>
        <w:pBdr>
          <w:top w:val="none" w:color="000000" w:sz="0" w:space="0"/>
          <w:left w:val="none" w:color="000000" w:sz="0" w:space="0"/>
          <w:bottom w:val="none" w:color="000000" w:sz="0" w:space="0"/>
          <w:right w:val="none" w:color="000000" w:sz="0" w:space="0"/>
        </w:pBdr>
        <w:spacing w:line="360" w:lineRule="auto"/>
        <w:jc w:val="center"/>
        <w:rPr>
          <w:rFonts w:hint="eastAsia" w:asciiTheme="minorEastAsia" w:hAnsiTheme="minorEastAsia" w:eastAsiaTheme="minorEastAsia" w:cstheme="minorEastAsia"/>
          <w:b/>
          <w:bCs/>
          <w:iCs/>
          <w:sz w:val="30"/>
          <w:szCs w:val="30"/>
          <w:lang w:val="en-US" w:eastAsia="zh-CN"/>
        </w:rPr>
      </w:pPr>
    </w:p>
    <w:p w14:paraId="61C2A3D5">
      <w:pPr>
        <w:pBdr>
          <w:top w:val="none" w:color="000000" w:sz="0" w:space="0"/>
          <w:left w:val="none" w:color="000000" w:sz="0" w:space="0"/>
          <w:bottom w:val="none" w:color="000000" w:sz="0" w:space="0"/>
          <w:right w:val="none" w:color="000000" w:sz="0" w:space="0"/>
        </w:pBdr>
        <w:spacing w:line="360" w:lineRule="auto"/>
        <w:jc w:val="center"/>
        <w:rPr>
          <w:rFonts w:hint="eastAsia" w:asciiTheme="minorEastAsia" w:hAnsiTheme="minorEastAsia" w:eastAsiaTheme="minorEastAsia" w:cstheme="minorEastAsia"/>
          <w:b/>
          <w:bCs/>
          <w:iCs/>
          <w:sz w:val="30"/>
          <w:szCs w:val="30"/>
          <w:lang w:val="en-US" w:eastAsia="zh-CN"/>
        </w:rPr>
      </w:pPr>
    </w:p>
    <w:p w14:paraId="40B3588F">
      <w:pPr>
        <w:pBdr>
          <w:top w:val="none" w:color="000000" w:sz="0" w:space="0"/>
          <w:left w:val="none" w:color="000000" w:sz="0" w:space="0"/>
          <w:bottom w:val="none" w:color="000000" w:sz="0" w:space="0"/>
          <w:right w:val="none" w:color="000000" w:sz="0" w:space="0"/>
        </w:pBdr>
        <w:spacing w:line="360" w:lineRule="auto"/>
        <w:jc w:val="center"/>
        <w:rPr>
          <w:rFonts w:hint="eastAsia" w:asciiTheme="minorEastAsia" w:hAnsiTheme="minorEastAsia" w:eastAsiaTheme="minorEastAsia" w:cstheme="minorEastAsia"/>
          <w:b/>
          <w:bCs/>
          <w:iCs/>
          <w:sz w:val="30"/>
          <w:szCs w:val="30"/>
          <w:lang w:val="en-US" w:eastAsia="zh-CN"/>
        </w:rPr>
      </w:pPr>
    </w:p>
    <w:p w14:paraId="004661BD">
      <w:pPr>
        <w:pBdr>
          <w:top w:val="none" w:color="000000" w:sz="0" w:space="0"/>
          <w:left w:val="none" w:color="000000" w:sz="0" w:space="0"/>
          <w:bottom w:val="none" w:color="000000" w:sz="0" w:space="0"/>
          <w:right w:val="none" w:color="000000" w:sz="0" w:space="0"/>
        </w:pBdr>
        <w:spacing w:line="360" w:lineRule="auto"/>
        <w:jc w:val="center"/>
        <w:rPr>
          <w:rFonts w:hint="eastAsia" w:asciiTheme="minorEastAsia" w:hAnsiTheme="minorEastAsia" w:eastAsiaTheme="minorEastAsia" w:cstheme="minorEastAsia"/>
          <w:b/>
          <w:bCs/>
          <w:iCs/>
          <w:sz w:val="30"/>
          <w:szCs w:val="30"/>
          <w:lang w:val="en-US" w:eastAsia="zh-CN"/>
        </w:rPr>
      </w:pPr>
    </w:p>
    <w:p w14:paraId="4D2E7D81">
      <w:pPr>
        <w:pBdr>
          <w:top w:val="none" w:color="000000" w:sz="0" w:space="0"/>
          <w:left w:val="none" w:color="000000" w:sz="0" w:space="0"/>
          <w:bottom w:val="none" w:color="000000" w:sz="0" w:space="0"/>
          <w:right w:val="none" w:color="000000" w:sz="0" w:space="0"/>
        </w:pBdr>
        <w:spacing w:line="360" w:lineRule="auto"/>
        <w:jc w:val="center"/>
        <w:rPr>
          <w:rFonts w:hint="eastAsia" w:asciiTheme="minorEastAsia" w:hAnsiTheme="minorEastAsia" w:eastAsiaTheme="minorEastAsia" w:cstheme="minorEastAsia"/>
          <w:b/>
          <w:bCs/>
          <w:iCs/>
          <w:sz w:val="30"/>
          <w:szCs w:val="30"/>
          <w:lang w:val="en-US" w:eastAsia="zh-CN"/>
        </w:rPr>
      </w:pPr>
    </w:p>
    <w:p w14:paraId="3BD03BF1">
      <w:pPr>
        <w:pBdr>
          <w:top w:val="none" w:color="000000" w:sz="0" w:space="0"/>
          <w:left w:val="none" w:color="000000" w:sz="0" w:space="0"/>
          <w:bottom w:val="none" w:color="000000" w:sz="0" w:space="0"/>
          <w:right w:val="none" w:color="000000" w:sz="0" w:space="0"/>
        </w:pBdr>
        <w:spacing w:line="360" w:lineRule="auto"/>
        <w:jc w:val="center"/>
        <w:rPr>
          <w:rFonts w:hint="eastAsia" w:asciiTheme="minorEastAsia" w:hAnsiTheme="minorEastAsia" w:eastAsiaTheme="minorEastAsia" w:cstheme="minorEastAsia"/>
          <w:b/>
          <w:bCs/>
          <w:iCs/>
          <w:sz w:val="30"/>
          <w:szCs w:val="30"/>
          <w:lang w:val="en-US" w:eastAsia="zh-CN"/>
        </w:rPr>
      </w:pPr>
    </w:p>
    <w:p w14:paraId="30AE7D68">
      <w:pPr>
        <w:pBdr>
          <w:top w:val="none" w:color="000000" w:sz="0" w:space="0"/>
          <w:left w:val="none" w:color="000000" w:sz="0" w:space="0"/>
          <w:bottom w:val="none" w:color="000000" w:sz="0" w:space="0"/>
          <w:right w:val="none" w:color="000000" w:sz="0" w:space="0"/>
        </w:pBdr>
        <w:spacing w:line="360" w:lineRule="auto"/>
        <w:jc w:val="center"/>
        <w:rPr>
          <w:rFonts w:hint="eastAsia" w:asciiTheme="minorEastAsia" w:hAnsiTheme="minorEastAsia" w:eastAsiaTheme="minorEastAsia" w:cstheme="minorEastAsia"/>
          <w:b/>
          <w:bCs/>
          <w:iCs/>
          <w:sz w:val="30"/>
          <w:szCs w:val="30"/>
          <w:lang w:val="en-US" w:eastAsia="zh-CN"/>
        </w:rPr>
      </w:pPr>
    </w:p>
    <w:p w14:paraId="6348D616">
      <w:pPr>
        <w:pBdr>
          <w:top w:val="none" w:color="000000" w:sz="0" w:space="0"/>
          <w:left w:val="none" w:color="000000" w:sz="0" w:space="0"/>
          <w:bottom w:val="none" w:color="000000" w:sz="0" w:space="0"/>
          <w:right w:val="none" w:color="000000" w:sz="0" w:space="0"/>
        </w:pBdr>
        <w:spacing w:line="360" w:lineRule="auto"/>
        <w:jc w:val="center"/>
        <w:rPr>
          <w:rFonts w:hint="eastAsia" w:asciiTheme="minorEastAsia" w:hAnsiTheme="minorEastAsia" w:eastAsiaTheme="minorEastAsia" w:cstheme="minorEastAsia"/>
          <w:b/>
          <w:bCs/>
          <w:iCs/>
          <w:sz w:val="30"/>
          <w:szCs w:val="30"/>
          <w:lang w:val="en-US" w:eastAsia="zh-CN"/>
        </w:rPr>
      </w:pPr>
    </w:p>
    <w:p w14:paraId="73274ACB">
      <w:pPr>
        <w:pBdr>
          <w:top w:val="none" w:color="000000" w:sz="0" w:space="0"/>
          <w:left w:val="none" w:color="000000" w:sz="0" w:space="0"/>
          <w:bottom w:val="none" w:color="000000" w:sz="0" w:space="0"/>
          <w:right w:val="none" w:color="000000" w:sz="0" w:space="0"/>
        </w:pBdr>
        <w:spacing w:line="360" w:lineRule="auto"/>
        <w:jc w:val="center"/>
        <w:rPr>
          <w:rFonts w:hint="eastAsia" w:asciiTheme="minorEastAsia" w:hAnsiTheme="minorEastAsia" w:eastAsiaTheme="minorEastAsia" w:cstheme="minorEastAsia"/>
          <w:b/>
          <w:bCs/>
          <w:iCs/>
          <w:sz w:val="30"/>
          <w:szCs w:val="30"/>
          <w:lang w:val="en-US" w:eastAsia="zh-CN"/>
        </w:rPr>
      </w:pPr>
    </w:p>
    <w:p w14:paraId="454A24CF">
      <w:pPr>
        <w:pBdr>
          <w:top w:val="none" w:color="000000" w:sz="0" w:space="0"/>
          <w:left w:val="none" w:color="000000" w:sz="0" w:space="0"/>
          <w:bottom w:val="none" w:color="000000" w:sz="0" w:space="0"/>
          <w:right w:val="none" w:color="000000" w:sz="0" w:space="0"/>
        </w:pBdr>
        <w:spacing w:line="360" w:lineRule="auto"/>
        <w:jc w:val="both"/>
        <w:rPr>
          <w:rFonts w:hint="eastAsia" w:asciiTheme="minorEastAsia" w:hAnsiTheme="minorEastAsia" w:eastAsiaTheme="minorEastAsia" w:cstheme="minorEastAsia"/>
          <w:b/>
          <w:bCs/>
          <w:iCs/>
          <w:sz w:val="30"/>
          <w:szCs w:val="30"/>
          <w:lang w:val="en-US" w:eastAsia="zh-CN"/>
        </w:rPr>
      </w:pPr>
    </w:p>
    <w:p w14:paraId="6CA4B106">
      <w:pPr>
        <w:pBdr>
          <w:top w:val="none" w:color="000000" w:sz="0" w:space="0"/>
          <w:left w:val="none" w:color="000000" w:sz="0" w:space="0"/>
          <w:bottom w:val="none" w:color="000000" w:sz="0" w:space="0"/>
          <w:right w:val="none" w:color="000000" w:sz="0" w:space="0"/>
        </w:pBdr>
        <w:spacing w:line="360" w:lineRule="auto"/>
        <w:jc w:val="center"/>
        <w:rPr>
          <w:rFonts w:hint="eastAsia" w:asciiTheme="minorEastAsia" w:hAnsiTheme="minorEastAsia" w:eastAsiaTheme="minorEastAsia" w:cstheme="minorEastAsia"/>
          <w:b/>
          <w:bCs/>
          <w:iCs/>
          <w:sz w:val="30"/>
          <w:szCs w:val="30"/>
          <w:lang w:val="en-US" w:eastAsia="zh-CN"/>
        </w:rPr>
      </w:pPr>
    </w:p>
    <w:p w14:paraId="0051B2F2">
      <w:pPr>
        <w:pBdr>
          <w:top w:val="none" w:color="000000" w:sz="0" w:space="0"/>
          <w:left w:val="none" w:color="000000" w:sz="0" w:space="0"/>
          <w:bottom w:val="none" w:color="000000" w:sz="0" w:space="0"/>
          <w:right w:val="none" w:color="000000" w:sz="0" w:space="0"/>
        </w:pBdr>
        <w:spacing w:line="360" w:lineRule="auto"/>
        <w:jc w:val="center"/>
        <w:rPr>
          <w:rFonts w:hint="eastAsia" w:asciiTheme="minorEastAsia" w:hAnsiTheme="minorEastAsia" w:eastAsiaTheme="minorEastAsia" w:cstheme="minorEastAsia"/>
          <w:b/>
          <w:bCs/>
          <w:iCs/>
          <w:sz w:val="30"/>
          <w:szCs w:val="30"/>
          <w:lang w:val="en-US" w:eastAsia="zh-CN"/>
        </w:rPr>
      </w:pPr>
      <w:r>
        <w:rPr>
          <w:rFonts w:hint="eastAsia" w:asciiTheme="minorEastAsia" w:hAnsiTheme="minorEastAsia" w:eastAsiaTheme="minorEastAsia" w:cstheme="minorEastAsia"/>
          <w:b/>
          <w:bCs/>
          <w:iCs/>
          <w:sz w:val="30"/>
          <w:szCs w:val="30"/>
          <w:lang w:val="en-US" w:eastAsia="zh-CN"/>
        </w:rPr>
        <w:t>拟派项目组组成人员资格</w:t>
      </w:r>
    </w:p>
    <w:tbl>
      <w:tblPr>
        <w:tblStyle w:val="44"/>
        <w:tblW w:w="9335" w:type="dxa"/>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2"/>
        <w:gridCol w:w="1350"/>
        <w:gridCol w:w="1165"/>
        <w:gridCol w:w="1278"/>
        <w:gridCol w:w="2552"/>
        <w:gridCol w:w="2078"/>
      </w:tblGrid>
      <w:tr w14:paraId="18144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42" w:hRule="atLeast"/>
        </w:trPr>
        <w:tc>
          <w:tcPr>
            <w:tcW w:w="912" w:type="dxa"/>
            <w:noWrap w:val="0"/>
            <w:vAlign w:val="center"/>
          </w:tcPr>
          <w:p w14:paraId="387E2FAD">
            <w:pPr>
              <w:adjustRightInd/>
              <w:spacing w:line="240" w:lineRule="auto"/>
              <w:jc w:val="center"/>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序号</w:t>
            </w:r>
          </w:p>
        </w:tc>
        <w:tc>
          <w:tcPr>
            <w:tcW w:w="1350" w:type="dxa"/>
            <w:noWrap w:val="0"/>
            <w:vAlign w:val="center"/>
          </w:tcPr>
          <w:p w14:paraId="47B462B0">
            <w:pPr>
              <w:adjustRightInd/>
              <w:spacing w:line="240" w:lineRule="auto"/>
              <w:jc w:val="center"/>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姓名</w:t>
            </w:r>
          </w:p>
        </w:tc>
        <w:tc>
          <w:tcPr>
            <w:tcW w:w="1165" w:type="dxa"/>
            <w:noWrap w:val="0"/>
            <w:vAlign w:val="center"/>
          </w:tcPr>
          <w:p w14:paraId="0D78E912">
            <w:pPr>
              <w:adjustRightInd/>
              <w:spacing w:line="240" w:lineRule="auto"/>
              <w:jc w:val="center"/>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性别</w:t>
            </w:r>
          </w:p>
        </w:tc>
        <w:tc>
          <w:tcPr>
            <w:tcW w:w="1278" w:type="dxa"/>
            <w:noWrap w:val="0"/>
            <w:vAlign w:val="center"/>
          </w:tcPr>
          <w:p w14:paraId="7D82E76C">
            <w:pPr>
              <w:adjustRightInd/>
              <w:spacing w:line="240" w:lineRule="auto"/>
              <w:jc w:val="center"/>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年龄</w:t>
            </w:r>
          </w:p>
        </w:tc>
        <w:tc>
          <w:tcPr>
            <w:tcW w:w="2552" w:type="dxa"/>
            <w:noWrap w:val="0"/>
            <w:vAlign w:val="center"/>
          </w:tcPr>
          <w:p w14:paraId="1AF1486F">
            <w:pPr>
              <w:adjustRightInd/>
              <w:spacing w:line="240" w:lineRule="auto"/>
              <w:jc w:val="center"/>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获得认证资格证书</w:t>
            </w:r>
          </w:p>
        </w:tc>
        <w:tc>
          <w:tcPr>
            <w:tcW w:w="2078" w:type="dxa"/>
            <w:noWrap w:val="0"/>
            <w:vAlign w:val="center"/>
          </w:tcPr>
          <w:p w14:paraId="02362D1C">
            <w:pPr>
              <w:adjustRightInd/>
              <w:spacing w:line="240" w:lineRule="auto"/>
              <w:jc w:val="center"/>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资格证书的专业类别</w:t>
            </w:r>
          </w:p>
        </w:tc>
      </w:tr>
      <w:tr w14:paraId="56D05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2" w:hRule="exact"/>
        </w:trPr>
        <w:tc>
          <w:tcPr>
            <w:tcW w:w="912" w:type="dxa"/>
            <w:noWrap w:val="0"/>
            <w:vAlign w:val="center"/>
          </w:tcPr>
          <w:p w14:paraId="59497893">
            <w:pPr>
              <w:adjustRightInd/>
              <w:spacing w:line="240" w:lineRule="auto"/>
              <w:jc w:val="center"/>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1</w:t>
            </w:r>
          </w:p>
        </w:tc>
        <w:tc>
          <w:tcPr>
            <w:tcW w:w="1350" w:type="dxa"/>
            <w:noWrap w:val="0"/>
            <w:vAlign w:val="center"/>
          </w:tcPr>
          <w:p w14:paraId="5683429E">
            <w:pPr>
              <w:adjustRightInd/>
              <w:spacing w:line="240" w:lineRule="auto"/>
              <w:jc w:val="center"/>
              <w:textAlignment w:val="auto"/>
              <w:rPr>
                <w:rFonts w:hint="eastAsia" w:asciiTheme="minorEastAsia" w:hAnsiTheme="minorEastAsia" w:eastAsiaTheme="minorEastAsia" w:cstheme="minorEastAsia"/>
                <w:color w:val="auto"/>
                <w:kern w:val="2"/>
                <w:sz w:val="24"/>
                <w:szCs w:val="24"/>
                <w:highlight w:val="none"/>
              </w:rPr>
            </w:pPr>
          </w:p>
        </w:tc>
        <w:tc>
          <w:tcPr>
            <w:tcW w:w="1165" w:type="dxa"/>
            <w:noWrap w:val="0"/>
            <w:vAlign w:val="center"/>
          </w:tcPr>
          <w:p w14:paraId="48CF1C27">
            <w:pPr>
              <w:adjustRightInd/>
              <w:spacing w:line="240" w:lineRule="auto"/>
              <w:jc w:val="center"/>
              <w:textAlignment w:val="auto"/>
              <w:rPr>
                <w:rFonts w:hint="eastAsia" w:asciiTheme="minorEastAsia" w:hAnsiTheme="minorEastAsia" w:eastAsiaTheme="minorEastAsia" w:cstheme="minorEastAsia"/>
                <w:color w:val="auto"/>
                <w:kern w:val="2"/>
                <w:sz w:val="24"/>
                <w:szCs w:val="24"/>
                <w:highlight w:val="none"/>
              </w:rPr>
            </w:pPr>
          </w:p>
        </w:tc>
        <w:tc>
          <w:tcPr>
            <w:tcW w:w="1278" w:type="dxa"/>
            <w:noWrap w:val="0"/>
            <w:vAlign w:val="center"/>
          </w:tcPr>
          <w:p w14:paraId="71E0AB95">
            <w:pPr>
              <w:adjustRightInd/>
              <w:spacing w:line="240" w:lineRule="auto"/>
              <w:jc w:val="center"/>
              <w:textAlignment w:val="auto"/>
              <w:rPr>
                <w:rFonts w:hint="eastAsia" w:asciiTheme="minorEastAsia" w:hAnsiTheme="minorEastAsia" w:eastAsiaTheme="minorEastAsia" w:cstheme="minorEastAsia"/>
                <w:color w:val="auto"/>
                <w:kern w:val="2"/>
                <w:sz w:val="24"/>
                <w:szCs w:val="24"/>
                <w:highlight w:val="none"/>
              </w:rPr>
            </w:pPr>
          </w:p>
        </w:tc>
        <w:tc>
          <w:tcPr>
            <w:tcW w:w="2552" w:type="dxa"/>
            <w:noWrap w:val="0"/>
            <w:vAlign w:val="center"/>
          </w:tcPr>
          <w:p w14:paraId="287210BD">
            <w:pPr>
              <w:adjustRightInd/>
              <w:spacing w:line="240" w:lineRule="auto"/>
              <w:jc w:val="center"/>
              <w:textAlignment w:val="auto"/>
              <w:rPr>
                <w:rFonts w:hint="eastAsia" w:asciiTheme="minorEastAsia" w:hAnsiTheme="minorEastAsia" w:eastAsiaTheme="minorEastAsia" w:cstheme="minorEastAsia"/>
                <w:color w:val="auto"/>
                <w:kern w:val="2"/>
                <w:sz w:val="24"/>
                <w:szCs w:val="24"/>
                <w:highlight w:val="none"/>
              </w:rPr>
            </w:pPr>
          </w:p>
        </w:tc>
        <w:tc>
          <w:tcPr>
            <w:tcW w:w="2078" w:type="dxa"/>
            <w:noWrap w:val="0"/>
            <w:vAlign w:val="top"/>
          </w:tcPr>
          <w:p w14:paraId="4AD6B5B3">
            <w:pPr>
              <w:adjustRightInd/>
              <w:spacing w:line="240" w:lineRule="auto"/>
              <w:jc w:val="center"/>
              <w:textAlignment w:val="auto"/>
              <w:rPr>
                <w:rFonts w:hint="eastAsia" w:asciiTheme="minorEastAsia" w:hAnsiTheme="minorEastAsia" w:eastAsiaTheme="minorEastAsia" w:cstheme="minorEastAsia"/>
                <w:color w:val="auto"/>
                <w:kern w:val="2"/>
                <w:sz w:val="24"/>
                <w:szCs w:val="24"/>
                <w:highlight w:val="none"/>
              </w:rPr>
            </w:pPr>
          </w:p>
        </w:tc>
      </w:tr>
      <w:tr w14:paraId="10BBF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2" w:hRule="exact"/>
        </w:trPr>
        <w:tc>
          <w:tcPr>
            <w:tcW w:w="912" w:type="dxa"/>
            <w:noWrap w:val="0"/>
            <w:vAlign w:val="center"/>
          </w:tcPr>
          <w:p w14:paraId="0EC8F44C">
            <w:pPr>
              <w:adjustRightInd/>
              <w:spacing w:line="240" w:lineRule="auto"/>
              <w:jc w:val="center"/>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2</w:t>
            </w:r>
          </w:p>
        </w:tc>
        <w:tc>
          <w:tcPr>
            <w:tcW w:w="1350" w:type="dxa"/>
            <w:noWrap w:val="0"/>
            <w:vAlign w:val="center"/>
          </w:tcPr>
          <w:p w14:paraId="25E52263">
            <w:pPr>
              <w:adjustRightInd/>
              <w:spacing w:line="240" w:lineRule="auto"/>
              <w:jc w:val="center"/>
              <w:textAlignment w:val="auto"/>
              <w:rPr>
                <w:rFonts w:hint="eastAsia" w:asciiTheme="minorEastAsia" w:hAnsiTheme="minorEastAsia" w:eastAsiaTheme="minorEastAsia" w:cstheme="minorEastAsia"/>
                <w:color w:val="auto"/>
                <w:kern w:val="2"/>
                <w:sz w:val="24"/>
                <w:szCs w:val="24"/>
                <w:highlight w:val="none"/>
              </w:rPr>
            </w:pPr>
          </w:p>
        </w:tc>
        <w:tc>
          <w:tcPr>
            <w:tcW w:w="1165" w:type="dxa"/>
            <w:noWrap w:val="0"/>
            <w:vAlign w:val="center"/>
          </w:tcPr>
          <w:p w14:paraId="625C92EF">
            <w:pPr>
              <w:adjustRightInd/>
              <w:spacing w:line="240" w:lineRule="auto"/>
              <w:jc w:val="center"/>
              <w:textAlignment w:val="auto"/>
              <w:rPr>
                <w:rFonts w:hint="eastAsia" w:asciiTheme="minorEastAsia" w:hAnsiTheme="minorEastAsia" w:eastAsiaTheme="minorEastAsia" w:cstheme="minorEastAsia"/>
                <w:color w:val="auto"/>
                <w:kern w:val="2"/>
                <w:sz w:val="24"/>
                <w:szCs w:val="24"/>
                <w:highlight w:val="none"/>
              </w:rPr>
            </w:pPr>
          </w:p>
        </w:tc>
        <w:tc>
          <w:tcPr>
            <w:tcW w:w="1278" w:type="dxa"/>
            <w:noWrap w:val="0"/>
            <w:vAlign w:val="center"/>
          </w:tcPr>
          <w:p w14:paraId="7134297E">
            <w:pPr>
              <w:adjustRightInd/>
              <w:spacing w:line="240" w:lineRule="auto"/>
              <w:jc w:val="center"/>
              <w:textAlignment w:val="auto"/>
              <w:rPr>
                <w:rFonts w:hint="eastAsia" w:asciiTheme="minorEastAsia" w:hAnsiTheme="minorEastAsia" w:eastAsiaTheme="minorEastAsia" w:cstheme="minorEastAsia"/>
                <w:color w:val="auto"/>
                <w:kern w:val="2"/>
                <w:sz w:val="24"/>
                <w:szCs w:val="24"/>
                <w:highlight w:val="none"/>
              </w:rPr>
            </w:pPr>
          </w:p>
        </w:tc>
        <w:tc>
          <w:tcPr>
            <w:tcW w:w="2552" w:type="dxa"/>
            <w:noWrap w:val="0"/>
            <w:vAlign w:val="center"/>
          </w:tcPr>
          <w:p w14:paraId="3A3EAA9A">
            <w:pPr>
              <w:adjustRightInd/>
              <w:spacing w:line="240" w:lineRule="auto"/>
              <w:jc w:val="center"/>
              <w:textAlignment w:val="auto"/>
              <w:rPr>
                <w:rFonts w:hint="eastAsia" w:asciiTheme="minorEastAsia" w:hAnsiTheme="minorEastAsia" w:eastAsiaTheme="minorEastAsia" w:cstheme="minorEastAsia"/>
                <w:color w:val="auto"/>
                <w:kern w:val="2"/>
                <w:sz w:val="24"/>
                <w:szCs w:val="24"/>
                <w:highlight w:val="none"/>
              </w:rPr>
            </w:pPr>
          </w:p>
        </w:tc>
        <w:tc>
          <w:tcPr>
            <w:tcW w:w="2078" w:type="dxa"/>
            <w:noWrap w:val="0"/>
            <w:vAlign w:val="top"/>
          </w:tcPr>
          <w:p w14:paraId="4FDCB5B7">
            <w:pPr>
              <w:adjustRightInd/>
              <w:spacing w:line="240" w:lineRule="auto"/>
              <w:jc w:val="center"/>
              <w:textAlignment w:val="auto"/>
              <w:rPr>
                <w:rFonts w:hint="eastAsia" w:asciiTheme="minorEastAsia" w:hAnsiTheme="minorEastAsia" w:eastAsiaTheme="minorEastAsia" w:cstheme="minorEastAsia"/>
                <w:color w:val="auto"/>
                <w:kern w:val="2"/>
                <w:sz w:val="24"/>
                <w:szCs w:val="24"/>
                <w:highlight w:val="none"/>
              </w:rPr>
            </w:pPr>
          </w:p>
        </w:tc>
      </w:tr>
      <w:tr w14:paraId="67E75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2" w:hRule="exact"/>
        </w:trPr>
        <w:tc>
          <w:tcPr>
            <w:tcW w:w="912" w:type="dxa"/>
            <w:noWrap w:val="0"/>
            <w:vAlign w:val="center"/>
          </w:tcPr>
          <w:p w14:paraId="3A04256B">
            <w:pPr>
              <w:adjustRightInd/>
              <w:spacing w:line="240" w:lineRule="auto"/>
              <w:jc w:val="center"/>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3</w:t>
            </w:r>
          </w:p>
        </w:tc>
        <w:tc>
          <w:tcPr>
            <w:tcW w:w="1350" w:type="dxa"/>
            <w:noWrap w:val="0"/>
            <w:vAlign w:val="center"/>
          </w:tcPr>
          <w:p w14:paraId="6EBD5A18">
            <w:pPr>
              <w:adjustRightInd/>
              <w:spacing w:line="240" w:lineRule="auto"/>
              <w:jc w:val="center"/>
              <w:textAlignment w:val="auto"/>
              <w:rPr>
                <w:rFonts w:hint="eastAsia" w:asciiTheme="minorEastAsia" w:hAnsiTheme="minorEastAsia" w:eastAsiaTheme="minorEastAsia" w:cstheme="minorEastAsia"/>
                <w:color w:val="auto"/>
                <w:kern w:val="2"/>
                <w:sz w:val="24"/>
                <w:szCs w:val="24"/>
                <w:highlight w:val="none"/>
              </w:rPr>
            </w:pPr>
          </w:p>
        </w:tc>
        <w:tc>
          <w:tcPr>
            <w:tcW w:w="1165" w:type="dxa"/>
            <w:noWrap w:val="0"/>
            <w:vAlign w:val="center"/>
          </w:tcPr>
          <w:p w14:paraId="3C3EFED6">
            <w:pPr>
              <w:adjustRightInd/>
              <w:spacing w:line="240" w:lineRule="auto"/>
              <w:jc w:val="center"/>
              <w:textAlignment w:val="auto"/>
              <w:rPr>
                <w:rFonts w:hint="eastAsia" w:asciiTheme="minorEastAsia" w:hAnsiTheme="minorEastAsia" w:eastAsiaTheme="minorEastAsia" w:cstheme="minorEastAsia"/>
                <w:color w:val="auto"/>
                <w:kern w:val="2"/>
                <w:sz w:val="24"/>
                <w:szCs w:val="24"/>
                <w:highlight w:val="none"/>
              </w:rPr>
            </w:pPr>
          </w:p>
        </w:tc>
        <w:tc>
          <w:tcPr>
            <w:tcW w:w="1278" w:type="dxa"/>
            <w:noWrap w:val="0"/>
            <w:vAlign w:val="center"/>
          </w:tcPr>
          <w:p w14:paraId="474DDC6F">
            <w:pPr>
              <w:adjustRightInd/>
              <w:spacing w:line="240" w:lineRule="auto"/>
              <w:jc w:val="center"/>
              <w:textAlignment w:val="auto"/>
              <w:rPr>
                <w:rFonts w:hint="eastAsia" w:asciiTheme="minorEastAsia" w:hAnsiTheme="minorEastAsia" w:eastAsiaTheme="minorEastAsia" w:cstheme="minorEastAsia"/>
                <w:color w:val="auto"/>
                <w:kern w:val="2"/>
                <w:sz w:val="24"/>
                <w:szCs w:val="24"/>
                <w:highlight w:val="none"/>
              </w:rPr>
            </w:pPr>
          </w:p>
        </w:tc>
        <w:tc>
          <w:tcPr>
            <w:tcW w:w="2552" w:type="dxa"/>
            <w:noWrap w:val="0"/>
            <w:vAlign w:val="center"/>
          </w:tcPr>
          <w:p w14:paraId="3F5230E0">
            <w:pPr>
              <w:adjustRightInd/>
              <w:spacing w:line="240" w:lineRule="auto"/>
              <w:jc w:val="center"/>
              <w:textAlignment w:val="auto"/>
              <w:rPr>
                <w:rFonts w:hint="eastAsia" w:asciiTheme="minorEastAsia" w:hAnsiTheme="minorEastAsia" w:eastAsiaTheme="minorEastAsia" w:cstheme="minorEastAsia"/>
                <w:color w:val="auto"/>
                <w:kern w:val="2"/>
                <w:sz w:val="24"/>
                <w:szCs w:val="24"/>
                <w:highlight w:val="none"/>
              </w:rPr>
            </w:pPr>
          </w:p>
        </w:tc>
        <w:tc>
          <w:tcPr>
            <w:tcW w:w="2078" w:type="dxa"/>
            <w:noWrap w:val="0"/>
            <w:vAlign w:val="top"/>
          </w:tcPr>
          <w:p w14:paraId="4DDBA4C2">
            <w:pPr>
              <w:adjustRightInd/>
              <w:spacing w:line="240" w:lineRule="auto"/>
              <w:jc w:val="center"/>
              <w:textAlignment w:val="auto"/>
              <w:rPr>
                <w:rFonts w:hint="eastAsia" w:asciiTheme="minorEastAsia" w:hAnsiTheme="minorEastAsia" w:eastAsiaTheme="minorEastAsia" w:cstheme="minorEastAsia"/>
                <w:color w:val="auto"/>
                <w:kern w:val="2"/>
                <w:sz w:val="24"/>
                <w:szCs w:val="24"/>
                <w:highlight w:val="none"/>
              </w:rPr>
            </w:pPr>
          </w:p>
        </w:tc>
      </w:tr>
      <w:tr w14:paraId="3A2E2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2" w:hRule="exact"/>
        </w:trPr>
        <w:tc>
          <w:tcPr>
            <w:tcW w:w="912" w:type="dxa"/>
            <w:noWrap w:val="0"/>
            <w:vAlign w:val="center"/>
          </w:tcPr>
          <w:p w14:paraId="3CF53CDB">
            <w:pPr>
              <w:adjustRightInd/>
              <w:spacing w:line="240" w:lineRule="auto"/>
              <w:jc w:val="center"/>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4</w:t>
            </w:r>
          </w:p>
        </w:tc>
        <w:tc>
          <w:tcPr>
            <w:tcW w:w="1350" w:type="dxa"/>
            <w:noWrap w:val="0"/>
            <w:vAlign w:val="center"/>
          </w:tcPr>
          <w:p w14:paraId="6CB5945D">
            <w:pPr>
              <w:adjustRightInd/>
              <w:spacing w:line="240" w:lineRule="auto"/>
              <w:jc w:val="center"/>
              <w:textAlignment w:val="auto"/>
              <w:rPr>
                <w:rFonts w:hint="eastAsia" w:asciiTheme="minorEastAsia" w:hAnsiTheme="minorEastAsia" w:eastAsiaTheme="minorEastAsia" w:cstheme="minorEastAsia"/>
                <w:color w:val="auto"/>
                <w:kern w:val="2"/>
                <w:sz w:val="24"/>
                <w:szCs w:val="24"/>
                <w:highlight w:val="none"/>
              </w:rPr>
            </w:pPr>
          </w:p>
        </w:tc>
        <w:tc>
          <w:tcPr>
            <w:tcW w:w="1165" w:type="dxa"/>
            <w:noWrap w:val="0"/>
            <w:vAlign w:val="center"/>
          </w:tcPr>
          <w:p w14:paraId="0E349FF3">
            <w:pPr>
              <w:adjustRightInd/>
              <w:spacing w:line="240" w:lineRule="auto"/>
              <w:jc w:val="center"/>
              <w:textAlignment w:val="auto"/>
              <w:rPr>
                <w:rFonts w:hint="eastAsia" w:asciiTheme="minorEastAsia" w:hAnsiTheme="minorEastAsia" w:eastAsiaTheme="minorEastAsia" w:cstheme="minorEastAsia"/>
                <w:color w:val="auto"/>
                <w:kern w:val="2"/>
                <w:sz w:val="24"/>
                <w:szCs w:val="24"/>
                <w:highlight w:val="none"/>
              </w:rPr>
            </w:pPr>
          </w:p>
        </w:tc>
        <w:tc>
          <w:tcPr>
            <w:tcW w:w="1278" w:type="dxa"/>
            <w:noWrap w:val="0"/>
            <w:vAlign w:val="center"/>
          </w:tcPr>
          <w:p w14:paraId="7D9D133D">
            <w:pPr>
              <w:adjustRightInd/>
              <w:spacing w:line="240" w:lineRule="auto"/>
              <w:jc w:val="center"/>
              <w:textAlignment w:val="auto"/>
              <w:rPr>
                <w:rFonts w:hint="eastAsia" w:asciiTheme="minorEastAsia" w:hAnsiTheme="minorEastAsia" w:eastAsiaTheme="minorEastAsia" w:cstheme="minorEastAsia"/>
                <w:color w:val="auto"/>
                <w:kern w:val="2"/>
                <w:sz w:val="24"/>
                <w:szCs w:val="24"/>
                <w:highlight w:val="none"/>
              </w:rPr>
            </w:pPr>
          </w:p>
        </w:tc>
        <w:tc>
          <w:tcPr>
            <w:tcW w:w="2552" w:type="dxa"/>
            <w:noWrap w:val="0"/>
            <w:vAlign w:val="center"/>
          </w:tcPr>
          <w:p w14:paraId="66F24793">
            <w:pPr>
              <w:adjustRightInd/>
              <w:spacing w:line="240" w:lineRule="auto"/>
              <w:jc w:val="center"/>
              <w:textAlignment w:val="auto"/>
              <w:rPr>
                <w:rFonts w:hint="eastAsia" w:asciiTheme="minorEastAsia" w:hAnsiTheme="minorEastAsia" w:eastAsiaTheme="minorEastAsia" w:cstheme="minorEastAsia"/>
                <w:color w:val="auto"/>
                <w:kern w:val="2"/>
                <w:sz w:val="24"/>
                <w:szCs w:val="24"/>
                <w:highlight w:val="none"/>
              </w:rPr>
            </w:pPr>
          </w:p>
        </w:tc>
        <w:tc>
          <w:tcPr>
            <w:tcW w:w="2078" w:type="dxa"/>
            <w:noWrap w:val="0"/>
            <w:vAlign w:val="top"/>
          </w:tcPr>
          <w:p w14:paraId="70B79A6B">
            <w:pPr>
              <w:adjustRightInd/>
              <w:spacing w:line="240" w:lineRule="auto"/>
              <w:jc w:val="center"/>
              <w:textAlignment w:val="auto"/>
              <w:rPr>
                <w:rFonts w:hint="eastAsia" w:asciiTheme="minorEastAsia" w:hAnsiTheme="minorEastAsia" w:eastAsiaTheme="minorEastAsia" w:cstheme="minorEastAsia"/>
                <w:color w:val="auto"/>
                <w:kern w:val="2"/>
                <w:sz w:val="24"/>
                <w:szCs w:val="24"/>
                <w:highlight w:val="none"/>
              </w:rPr>
            </w:pPr>
          </w:p>
        </w:tc>
      </w:tr>
      <w:tr w14:paraId="4CDDE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2" w:hRule="exact"/>
        </w:trPr>
        <w:tc>
          <w:tcPr>
            <w:tcW w:w="912" w:type="dxa"/>
            <w:noWrap w:val="0"/>
            <w:vAlign w:val="center"/>
          </w:tcPr>
          <w:p w14:paraId="22D71543">
            <w:pPr>
              <w:adjustRightInd/>
              <w:spacing w:line="240" w:lineRule="auto"/>
              <w:jc w:val="center"/>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5</w:t>
            </w:r>
          </w:p>
        </w:tc>
        <w:tc>
          <w:tcPr>
            <w:tcW w:w="1350" w:type="dxa"/>
            <w:noWrap w:val="0"/>
            <w:vAlign w:val="center"/>
          </w:tcPr>
          <w:p w14:paraId="5EA04706">
            <w:pPr>
              <w:adjustRightInd/>
              <w:spacing w:line="240" w:lineRule="auto"/>
              <w:jc w:val="center"/>
              <w:textAlignment w:val="auto"/>
              <w:rPr>
                <w:rFonts w:hint="eastAsia" w:asciiTheme="minorEastAsia" w:hAnsiTheme="minorEastAsia" w:eastAsiaTheme="minorEastAsia" w:cstheme="minorEastAsia"/>
                <w:color w:val="auto"/>
                <w:kern w:val="2"/>
                <w:sz w:val="24"/>
                <w:szCs w:val="24"/>
                <w:highlight w:val="none"/>
              </w:rPr>
            </w:pPr>
          </w:p>
        </w:tc>
        <w:tc>
          <w:tcPr>
            <w:tcW w:w="1165" w:type="dxa"/>
            <w:noWrap w:val="0"/>
            <w:vAlign w:val="center"/>
          </w:tcPr>
          <w:p w14:paraId="6AA44223">
            <w:pPr>
              <w:adjustRightInd/>
              <w:spacing w:line="240" w:lineRule="auto"/>
              <w:jc w:val="center"/>
              <w:textAlignment w:val="auto"/>
              <w:rPr>
                <w:rFonts w:hint="eastAsia" w:asciiTheme="minorEastAsia" w:hAnsiTheme="minorEastAsia" w:eastAsiaTheme="minorEastAsia" w:cstheme="minorEastAsia"/>
                <w:color w:val="auto"/>
                <w:kern w:val="2"/>
                <w:sz w:val="24"/>
                <w:szCs w:val="24"/>
                <w:highlight w:val="none"/>
              </w:rPr>
            </w:pPr>
          </w:p>
        </w:tc>
        <w:tc>
          <w:tcPr>
            <w:tcW w:w="1278" w:type="dxa"/>
            <w:noWrap w:val="0"/>
            <w:vAlign w:val="center"/>
          </w:tcPr>
          <w:p w14:paraId="06960585">
            <w:pPr>
              <w:adjustRightInd/>
              <w:spacing w:line="240" w:lineRule="auto"/>
              <w:jc w:val="center"/>
              <w:textAlignment w:val="auto"/>
              <w:rPr>
                <w:rFonts w:hint="eastAsia" w:asciiTheme="minorEastAsia" w:hAnsiTheme="minorEastAsia" w:eastAsiaTheme="minorEastAsia" w:cstheme="minorEastAsia"/>
                <w:color w:val="auto"/>
                <w:kern w:val="2"/>
                <w:sz w:val="24"/>
                <w:szCs w:val="24"/>
                <w:highlight w:val="none"/>
              </w:rPr>
            </w:pPr>
          </w:p>
        </w:tc>
        <w:tc>
          <w:tcPr>
            <w:tcW w:w="2552" w:type="dxa"/>
            <w:noWrap w:val="0"/>
            <w:vAlign w:val="center"/>
          </w:tcPr>
          <w:p w14:paraId="12991781">
            <w:pPr>
              <w:adjustRightInd/>
              <w:spacing w:line="240" w:lineRule="auto"/>
              <w:jc w:val="center"/>
              <w:textAlignment w:val="auto"/>
              <w:rPr>
                <w:rFonts w:hint="eastAsia" w:asciiTheme="minorEastAsia" w:hAnsiTheme="minorEastAsia" w:eastAsiaTheme="minorEastAsia" w:cstheme="minorEastAsia"/>
                <w:color w:val="auto"/>
                <w:kern w:val="2"/>
                <w:sz w:val="24"/>
                <w:szCs w:val="24"/>
                <w:highlight w:val="none"/>
              </w:rPr>
            </w:pPr>
          </w:p>
        </w:tc>
        <w:tc>
          <w:tcPr>
            <w:tcW w:w="2078" w:type="dxa"/>
            <w:noWrap w:val="0"/>
            <w:vAlign w:val="top"/>
          </w:tcPr>
          <w:p w14:paraId="74E1DE9F">
            <w:pPr>
              <w:adjustRightInd/>
              <w:spacing w:line="240" w:lineRule="auto"/>
              <w:jc w:val="center"/>
              <w:textAlignment w:val="auto"/>
              <w:rPr>
                <w:rFonts w:hint="eastAsia" w:asciiTheme="minorEastAsia" w:hAnsiTheme="minorEastAsia" w:eastAsiaTheme="minorEastAsia" w:cstheme="minorEastAsia"/>
                <w:color w:val="auto"/>
                <w:kern w:val="2"/>
                <w:sz w:val="24"/>
                <w:szCs w:val="24"/>
                <w:highlight w:val="none"/>
              </w:rPr>
            </w:pPr>
          </w:p>
        </w:tc>
      </w:tr>
      <w:tr w14:paraId="5B93A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2" w:hRule="exact"/>
        </w:trPr>
        <w:tc>
          <w:tcPr>
            <w:tcW w:w="912" w:type="dxa"/>
            <w:noWrap w:val="0"/>
            <w:vAlign w:val="center"/>
          </w:tcPr>
          <w:p w14:paraId="1F3F94B4">
            <w:pPr>
              <w:adjustRightInd/>
              <w:spacing w:line="240" w:lineRule="auto"/>
              <w:jc w:val="center"/>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6</w:t>
            </w:r>
          </w:p>
        </w:tc>
        <w:tc>
          <w:tcPr>
            <w:tcW w:w="1350" w:type="dxa"/>
            <w:noWrap w:val="0"/>
            <w:vAlign w:val="center"/>
          </w:tcPr>
          <w:p w14:paraId="03DDB1DE">
            <w:pPr>
              <w:adjustRightInd/>
              <w:spacing w:line="240" w:lineRule="auto"/>
              <w:jc w:val="center"/>
              <w:textAlignment w:val="auto"/>
              <w:rPr>
                <w:rFonts w:hint="eastAsia" w:asciiTheme="minorEastAsia" w:hAnsiTheme="minorEastAsia" w:eastAsiaTheme="minorEastAsia" w:cstheme="minorEastAsia"/>
                <w:color w:val="auto"/>
                <w:kern w:val="2"/>
                <w:sz w:val="24"/>
                <w:szCs w:val="24"/>
                <w:highlight w:val="none"/>
              </w:rPr>
            </w:pPr>
          </w:p>
        </w:tc>
        <w:tc>
          <w:tcPr>
            <w:tcW w:w="1165" w:type="dxa"/>
            <w:noWrap w:val="0"/>
            <w:vAlign w:val="center"/>
          </w:tcPr>
          <w:p w14:paraId="23BFA6B3">
            <w:pPr>
              <w:adjustRightInd/>
              <w:spacing w:line="240" w:lineRule="auto"/>
              <w:jc w:val="center"/>
              <w:textAlignment w:val="auto"/>
              <w:rPr>
                <w:rFonts w:hint="eastAsia" w:asciiTheme="minorEastAsia" w:hAnsiTheme="minorEastAsia" w:eastAsiaTheme="minorEastAsia" w:cstheme="minorEastAsia"/>
                <w:color w:val="auto"/>
                <w:kern w:val="2"/>
                <w:sz w:val="24"/>
                <w:szCs w:val="24"/>
                <w:highlight w:val="none"/>
              </w:rPr>
            </w:pPr>
          </w:p>
        </w:tc>
        <w:tc>
          <w:tcPr>
            <w:tcW w:w="1278" w:type="dxa"/>
            <w:noWrap w:val="0"/>
            <w:vAlign w:val="center"/>
          </w:tcPr>
          <w:p w14:paraId="71DDF35F">
            <w:pPr>
              <w:adjustRightInd/>
              <w:spacing w:line="240" w:lineRule="auto"/>
              <w:jc w:val="center"/>
              <w:textAlignment w:val="auto"/>
              <w:rPr>
                <w:rFonts w:hint="eastAsia" w:asciiTheme="minorEastAsia" w:hAnsiTheme="minorEastAsia" w:eastAsiaTheme="minorEastAsia" w:cstheme="minorEastAsia"/>
                <w:color w:val="auto"/>
                <w:kern w:val="2"/>
                <w:sz w:val="24"/>
                <w:szCs w:val="24"/>
                <w:highlight w:val="none"/>
              </w:rPr>
            </w:pPr>
          </w:p>
        </w:tc>
        <w:tc>
          <w:tcPr>
            <w:tcW w:w="2552" w:type="dxa"/>
            <w:noWrap w:val="0"/>
            <w:vAlign w:val="center"/>
          </w:tcPr>
          <w:p w14:paraId="5AADCFDF">
            <w:pPr>
              <w:adjustRightInd/>
              <w:spacing w:line="240" w:lineRule="auto"/>
              <w:jc w:val="center"/>
              <w:textAlignment w:val="auto"/>
              <w:rPr>
                <w:rFonts w:hint="eastAsia" w:asciiTheme="minorEastAsia" w:hAnsiTheme="minorEastAsia" w:eastAsiaTheme="minorEastAsia" w:cstheme="minorEastAsia"/>
                <w:color w:val="auto"/>
                <w:kern w:val="2"/>
                <w:sz w:val="24"/>
                <w:szCs w:val="24"/>
                <w:highlight w:val="none"/>
              </w:rPr>
            </w:pPr>
          </w:p>
        </w:tc>
        <w:tc>
          <w:tcPr>
            <w:tcW w:w="2078" w:type="dxa"/>
            <w:noWrap w:val="0"/>
            <w:vAlign w:val="top"/>
          </w:tcPr>
          <w:p w14:paraId="66AF4162">
            <w:pPr>
              <w:adjustRightInd/>
              <w:spacing w:line="240" w:lineRule="auto"/>
              <w:jc w:val="center"/>
              <w:textAlignment w:val="auto"/>
              <w:rPr>
                <w:rFonts w:hint="eastAsia" w:asciiTheme="minorEastAsia" w:hAnsiTheme="minorEastAsia" w:eastAsiaTheme="minorEastAsia" w:cstheme="minorEastAsia"/>
                <w:color w:val="auto"/>
                <w:kern w:val="2"/>
                <w:sz w:val="24"/>
                <w:szCs w:val="24"/>
                <w:highlight w:val="none"/>
              </w:rPr>
            </w:pPr>
          </w:p>
        </w:tc>
      </w:tr>
      <w:tr w14:paraId="3755A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2" w:hRule="exact"/>
        </w:trPr>
        <w:tc>
          <w:tcPr>
            <w:tcW w:w="912" w:type="dxa"/>
            <w:noWrap w:val="0"/>
            <w:vAlign w:val="center"/>
          </w:tcPr>
          <w:p w14:paraId="5157C3F9">
            <w:pPr>
              <w:adjustRightInd/>
              <w:spacing w:line="240" w:lineRule="auto"/>
              <w:jc w:val="center"/>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7</w:t>
            </w:r>
          </w:p>
        </w:tc>
        <w:tc>
          <w:tcPr>
            <w:tcW w:w="1350" w:type="dxa"/>
            <w:noWrap w:val="0"/>
            <w:vAlign w:val="center"/>
          </w:tcPr>
          <w:p w14:paraId="24B04AFF">
            <w:pPr>
              <w:adjustRightInd/>
              <w:spacing w:line="240" w:lineRule="auto"/>
              <w:jc w:val="center"/>
              <w:textAlignment w:val="auto"/>
              <w:rPr>
                <w:rFonts w:hint="eastAsia" w:asciiTheme="minorEastAsia" w:hAnsiTheme="minorEastAsia" w:eastAsiaTheme="minorEastAsia" w:cstheme="minorEastAsia"/>
                <w:color w:val="auto"/>
                <w:kern w:val="2"/>
                <w:sz w:val="24"/>
                <w:szCs w:val="24"/>
                <w:highlight w:val="none"/>
              </w:rPr>
            </w:pPr>
          </w:p>
        </w:tc>
        <w:tc>
          <w:tcPr>
            <w:tcW w:w="1165" w:type="dxa"/>
            <w:noWrap w:val="0"/>
            <w:vAlign w:val="center"/>
          </w:tcPr>
          <w:p w14:paraId="6873A96B">
            <w:pPr>
              <w:adjustRightInd/>
              <w:spacing w:line="240" w:lineRule="auto"/>
              <w:jc w:val="center"/>
              <w:textAlignment w:val="auto"/>
              <w:rPr>
                <w:rFonts w:hint="eastAsia" w:asciiTheme="minorEastAsia" w:hAnsiTheme="minorEastAsia" w:eastAsiaTheme="minorEastAsia" w:cstheme="minorEastAsia"/>
                <w:color w:val="auto"/>
                <w:kern w:val="2"/>
                <w:sz w:val="24"/>
                <w:szCs w:val="24"/>
                <w:highlight w:val="none"/>
              </w:rPr>
            </w:pPr>
          </w:p>
        </w:tc>
        <w:tc>
          <w:tcPr>
            <w:tcW w:w="1278" w:type="dxa"/>
            <w:noWrap w:val="0"/>
            <w:vAlign w:val="center"/>
          </w:tcPr>
          <w:p w14:paraId="2F6888E6">
            <w:pPr>
              <w:adjustRightInd/>
              <w:spacing w:line="240" w:lineRule="auto"/>
              <w:jc w:val="center"/>
              <w:textAlignment w:val="auto"/>
              <w:rPr>
                <w:rFonts w:hint="eastAsia" w:asciiTheme="minorEastAsia" w:hAnsiTheme="minorEastAsia" w:eastAsiaTheme="minorEastAsia" w:cstheme="minorEastAsia"/>
                <w:color w:val="auto"/>
                <w:kern w:val="2"/>
                <w:sz w:val="24"/>
                <w:szCs w:val="24"/>
                <w:highlight w:val="none"/>
              </w:rPr>
            </w:pPr>
          </w:p>
        </w:tc>
        <w:tc>
          <w:tcPr>
            <w:tcW w:w="2552" w:type="dxa"/>
            <w:noWrap w:val="0"/>
            <w:vAlign w:val="center"/>
          </w:tcPr>
          <w:p w14:paraId="6821B8ED">
            <w:pPr>
              <w:adjustRightInd/>
              <w:spacing w:line="240" w:lineRule="auto"/>
              <w:jc w:val="center"/>
              <w:textAlignment w:val="auto"/>
              <w:rPr>
                <w:rFonts w:hint="eastAsia" w:asciiTheme="minorEastAsia" w:hAnsiTheme="minorEastAsia" w:eastAsiaTheme="minorEastAsia" w:cstheme="minorEastAsia"/>
                <w:color w:val="auto"/>
                <w:kern w:val="2"/>
                <w:sz w:val="24"/>
                <w:szCs w:val="24"/>
                <w:highlight w:val="none"/>
              </w:rPr>
            </w:pPr>
          </w:p>
        </w:tc>
        <w:tc>
          <w:tcPr>
            <w:tcW w:w="2078" w:type="dxa"/>
            <w:noWrap w:val="0"/>
            <w:vAlign w:val="top"/>
          </w:tcPr>
          <w:p w14:paraId="2281AAEB">
            <w:pPr>
              <w:adjustRightInd/>
              <w:spacing w:line="240" w:lineRule="auto"/>
              <w:jc w:val="center"/>
              <w:textAlignment w:val="auto"/>
              <w:rPr>
                <w:rFonts w:hint="eastAsia" w:asciiTheme="minorEastAsia" w:hAnsiTheme="minorEastAsia" w:eastAsiaTheme="minorEastAsia" w:cstheme="minorEastAsia"/>
                <w:color w:val="auto"/>
                <w:kern w:val="2"/>
                <w:sz w:val="24"/>
                <w:szCs w:val="24"/>
                <w:highlight w:val="none"/>
              </w:rPr>
            </w:pPr>
          </w:p>
        </w:tc>
      </w:tr>
      <w:tr w14:paraId="52585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2" w:hRule="exact"/>
        </w:trPr>
        <w:tc>
          <w:tcPr>
            <w:tcW w:w="912" w:type="dxa"/>
            <w:noWrap w:val="0"/>
            <w:vAlign w:val="center"/>
          </w:tcPr>
          <w:p w14:paraId="4175C531">
            <w:pPr>
              <w:adjustRightInd/>
              <w:spacing w:line="240" w:lineRule="auto"/>
              <w:jc w:val="center"/>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8</w:t>
            </w:r>
          </w:p>
        </w:tc>
        <w:tc>
          <w:tcPr>
            <w:tcW w:w="1350" w:type="dxa"/>
            <w:noWrap w:val="0"/>
            <w:vAlign w:val="center"/>
          </w:tcPr>
          <w:p w14:paraId="53AADDF6">
            <w:pPr>
              <w:adjustRightInd/>
              <w:spacing w:line="240" w:lineRule="auto"/>
              <w:jc w:val="center"/>
              <w:textAlignment w:val="auto"/>
              <w:rPr>
                <w:rFonts w:hint="eastAsia" w:asciiTheme="minorEastAsia" w:hAnsiTheme="minorEastAsia" w:eastAsiaTheme="minorEastAsia" w:cstheme="minorEastAsia"/>
                <w:color w:val="auto"/>
                <w:kern w:val="2"/>
                <w:sz w:val="24"/>
                <w:szCs w:val="24"/>
                <w:highlight w:val="none"/>
              </w:rPr>
            </w:pPr>
          </w:p>
        </w:tc>
        <w:tc>
          <w:tcPr>
            <w:tcW w:w="1165" w:type="dxa"/>
            <w:noWrap w:val="0"/>
            <w:vAlign w:val="center"/>
          </w:tcPr>
          <w:p w14:paraId="1DCE359E">
            <w:pPr>
              <w:adjustRightInd/>
              <w:spacing w:line="240" w:lineRule="auto"/>
              <w:jc w:val="center"/>
              <w:textAlignment w:val="auto"/>
              <w:rPr>
                <w:rFonts w:hint="eastAsia" w:asciiTheme="minorEastAsia" w:hAnsiTheme="minorEastAsia" w:eastAsiaTheme="minorEastAsia" w:cstheme="minorEastAsia"/>
                <w:color w:val="auto"/>
                <w:kern w:val="2"/>
                <w:sz w:val="24"/>
                <w:szCs w:val="24"/>
                <w:highlight w:val="none"/>
              </w:rPr>
            </w:pPr>
          </w:p>
        </w:tc>
        <w:tc>
          <w:tcPr>
            <w:tcW w:w="1278" w:type="dxa"/>
            <w:noWrap w:val="0"/>
            <w:vAlign w:val="center"/>
          </w:tcPr>
          <w:p w14:paraId="508FA718">
            <w:pPr>
              <w:adjustRightInd/>
              <w:spacing w:line="240" w:lineRule="auto"/>
              <w:jc w:val="center"/>
              <w:textAlignment w:val="auto"/>
              <w:rPr>
                <w:rFonts w:hint="eastAsia" w:asciiTheme="minorEastAsia" w:hAnsiTheme="minorEastAsia" w:eastAsiaTheme="minorEastAsia" w:cstheme="minorEastAsia"/>
                <w:color w:val="auto"/>
                <w:kern w:val="2"/>
                <w:sz w:val="24"/>
                <w:szCs w:val="24"/>
                <w:highlight w:val="none"/>
              </w:rPr>
            </w:pPr>
          </w:p>
        </w:tc>
        <w:tc>
          <w:tcPr>
            <w:tcW w:w="2552" w:type="dxa"/>
            <w:noWrap w:val="0"/>
            <w:vAlign w:val="center"/>
          </w:tcPr>
          <w:p w14:paraId="6B692848">
            <w:pPr>
              <w:adjustRightInd/>
              <w:spacing w:line="240" w:lineRule="auto"/>
              <w:jc w:val="center"/>
              <w:textAlignment w:val="auto"/>
              <w:rPr>
                <w:rFonts w:hint="eastAsia" w:asciiTheme="minorEastAsia" w:hAnsiTheme="minorEastAsia" w:eastAsiaTheme="minorEastAsia" w:cstheme="minorEastAsia"/>
                <w:color w:val="auto"/>
                <w:kern w:val="2"/>
                <w:sz w:val="24"/>
                <w:szCs w:val="24"/>
                <w:highlight w:val="none"/>
              </w:rPr>
            </w:pPr>
          </w:p>
        </w:tc>
        <w:tc>
          <w:tcPr>
            <w:tcW w:w="2078" w:type="dxa"/>
            <w:noWrap w:val="0"/>
            <w:vAlign w:val="top"/>
          </w:tcPr>
          <w:p w14:paraId="7A61A245">
            <w:pPr>
              <w:adjustRightInd/>
              <w:spacing w:line="240" w:lineRule="auto"/>
              <w:jc w:val="center"/>
              <w:textAlignment w:val="auto"/>
              <w:rPr>
                <w:rFonts w:hint="eastAsia" w:asciiTheme="minorEastAsia" w:hAnsiTheme="minorEastAsia" w:eastAsiaTheme="minorEastAsia" w:cstheme="minorEastAsia"/>
                <w:color w:val="auto"/>
                <w:kern w:val="2"/>
                <w:sz w:val="24"/>
                <w:szCs w:val="24"/>
                <w:highlight w:val="none"/>
              </w:rPr>
            </w:pPr>
          </w:p>
        </w:tc>
      </w:tr>
    </w:tbl>
    <w:p w14:paraId="07F37022">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注：1、本表可在不改变格式的情况下根据具体需要自行增减。</w:t>
      </w:r>
    </w:p>
    <w:p w14:paraId="52B5A00F">
      <w:pPr>
        <w:keepNext w:val="0"/>
        <w:keepLines w:val="0"/>
        <w:pageBreakBefore w:val="0"/>
        <w:kinsoku/>
        <w:wordWrap/>
        <w:overflowPunct/>
        <w:topLinePunct w:val="0"/>
        <w:autoSpaceDE/>
        <w:autoSpaceDN/>
        <w:bidi w:val="0"/>
        <w:adjustRightInd/>
        <w:snapToGrid/>
        <w:spacing w:line="360" w:lineRule="auto"/>
        <w:ind w:firstLine="843" w:firstLineChars="400"/>
        <w:textAlignment w:val="auto"/>
        <w:rPr>
          <w:rFonts w:hint="eastAsia" w:asciiTheme="minorEastAsia" w:hAnsiTheme="minorEastAsia" w:eastAsiaTheme="minorEastAsia" w:cstheme="minorEastAsia"/>
          <w:b/>
          <w:bCs/>
          <w:color w:val="auto"/>
          <w:kern w:val="2"/>
          <w:sz w:val="21"/>
          <w:szCs w:val="21"/>
          <w:highlight w:val="none"/>
        </w:rPr>
      </w:pPr>
      <w:r>
        <w:rPr>
          <w:rFonts w:hint="eastAsia" w:asciiTheme="minorEastAsia" w:hAnsiTheme="minorEastAsia" w:eastAsiaTheme="minorEastAsia" w:cstheme="minorEastAsia"/>
          <w:b/>
          <w:bCs/>
          <w:color w:val="auto"/>
          <w:kern w:val="2"/>
          <w:sz w:val="21"/>
          <w:szCs w:val="21"/>
          <w:highlight w:val="none"/>
        </w:rPr>
        <w:t>2、不少于8人（含8人，不包括拟派项目负责人），具有注册造价工程师证书。其中3人及以上（含3人）须具有一级注册造价工程师（或国家注册造价工程师）证书；其余人员须具有二级注册造价工程师证书。</w:t>
      </w:r>
    </w:p>
    <w:p w14:paraId="15CB648B">
      <w:pPr>
        <w:keepNext w:val="0"/>
        <w:keepLines w:val="0"/>
        <w:pageBreakBefore w:val="0"/>
        <w:kinsoku/>
        <w:wordWrap/>
        <w:overflowPunct/>
        <w:topLinePunct w:val="0"/>
        <w:autoSpaceDE/>
        <w:autoSpaceDN/>
        <w:bidi w:val="0"/>
        <w:adjustRightInd/>
        <w:snapToGrid/>
        <w:spacing w:line="360" w:lineRule="auto"/>
        <w:ind w:firstLine="843" w:firstLineChars="400"/>
        <w:textAlignment w:val="auto"/>
        <w:rPr>
          <w:rFonts w:hint="eastAsia" w:asciiTheme="minorEastAsia" w:hAnsiTheme="minorEastAsia" w:eastAsiaTheme="minorEastAsia" w:cstheme="minorEastAsia"/>
          <w:b/>
          <w:bCs/>
          <w:color w:val="auto"/>
          <w:kern w:val="2"/>
          <w:sz w:val="21"/>
          <w:szCs w:val="21"/>
          <w:highlight w:val="none"/>
        </w:rPr>
      </w:pPr>
      <w:r>
        <w:rPr>
          <w:rFonts w:hint="eastAsia" w:asciiTheme="minorEastAsia" w:hAnsiTheme="minorEastAsia" w:eastAsiaTheme="minorEastAsia" w:cstheme="minorEastAsia"/>
          <w:b/>
          <w:bCs/>
          <w:color w:val="auto"/>
          <w:kern w:val="2"/>
          <w:sz w:val="21"/>
          <w:szCs w:val="21"/>
          <w:highlight w:val="none"/>
        </w:rPr>
        <w:t>3、本表附①注册证书②供应商为其缴纳的投标截止时间前三个月（不含投标截止时间当月）中任意一个月社保缴费证明（拟派项目组组成人员中仅一级注册造价师或国家注册造价工程师可以以退休证代替社保证明,且不满65周岁,提供退体证及本年度任意三个月在供应商单位的工资流水）。</w:t>
      </w:r>
    </w:p>
    <w:p w14:paraId="5BC22638">
      <w:pPr>
        <w:keepNext w:val="0"/>
        <w:keepLines w:val="0"/>
        <w:pageBreakBefore w:val="0"/>
        <w:widowControl w:val="0"/>
        <w:kinsoku/>
        <w:wordWrap/>
        <w:overflowPunct/>
        <w:topLinePunct w:val="0"/>
        <w:autoSpaceDE/>
        <w:autoSpaceDN/>
        <w:bidi w:val="0"/>
        <w:adjustRightInd/>
        <w:snapToGrid/>
        <w:spacing w:line="360" w:lineRule="auto"/>
        <w:ind w:right="-11" w:firstLine="240" w:firstLineChars="100"/>
        <w:jc w:val="both"/>
        <w:textAlignment w:val="auto"/>
        <w:rPr>
          <w:rFonts w:hint="eastAsia" w:asciiTheme="minorEastAsia" w:hAnsiTheme="minorEastAsia" w:eastAsiaTheme="minorEastAsia" w:cstheme="minorEastAsia"/>
          <w:color w:val="auto"/>
          <w:kern w:val="2"/>
          <w:sz w:val="24"/>
          <w:szCs w:val="24"/>
          <w:highlight w:val="none"/>
          <w:lang w:val="en-US" w:eastAsia="zh-CN"/>
        </w:rPr>
      </w:pPr>
      <w:r>
        <w:rPr>
          <w:rFonts w:hint="eastAsia" w:asciiTheme="minorEastAsia" w:hAnsiTheme="minorEastAsia" w:eastAsiaTheme="minorEastAsia" w:cstheme="minorEastAsia"/>
          <w:color w:val="auto"/>
          <w:kern w:val="2"/>
          <w:sz w:val="24"/>
          <w:szCs w:val="24"/>
          <w:highlight w:val="none"/>
          <w:lang w:val="en-US" w:eastAsia="zh-CN"/>
        </w:rPr>
        <w:t xml:space="preserve">                                                 </w:t>
      </w:r>
    </w:p>
    <w:p w14:paraId="09EEB924">
      <w:pPr>
        <w:keepNext w:val="0"/>
        <w:keepLines w:val="0"/>
        <w:pageBreakBefore w:val="0"/>
        <w:widowControl w:val="0"/>
        <w:kinsoku/>
        <w:wordWrap/>
        <w:overflowPunct/>
        <w:topLinePunct w:val="0"/>
        <w:autoSpaceDE/>
        <w:autoSpaceDN/>
        <w:bidi w:val="0"/>
        <w:adjustRightInd/>
        <w:snapToGrid/>
        <w:spacing w:line="360" w:lineRule="auto"/>
        <w:ind w:right="-11" w:firstLine="6000" w:firstLineChars="2500"/>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4"/>
          <w:szCs w:val="24"/>
          <w:highlight w:val="none"/>
          <w:lang w:val="en-US" w:eastAsia="zh-CN"/>
        </w:rPr>
        <w:t xml:space="preserve"> </w:t>
      </w:r>
      <w:r>
        <w:rPr>
          <w:rFonts w:hint="eastAsia" w:asciiTheme="minorEastAsia" w:hAnsiTheme="minorEastAsia" w:eastAsiaTheme="minorEastAsia" w:cstheme="minorEastAsia"/>
          <w:color w:val="auto"/>
          <w:kern w:val="2"/>
          <w:sz w:val="21"/>
          <w:szCs w:val="21"/>
          <w:highlight w:val="none"/>
        </w:rPr>
        <w:t>投标人全称（加盖CA电子</w:t>
      </w:r>
      <w:r>
        <w:rPr>
          <w:rFonts w:hint="eastAsia" w:asciiTheme="minorEastAsia" w:hAnsiTheme="minorEastAsia" w:eastAsiaTheme="minorEastAsia" w:cstheme="minorEastAsia"/>
          <w:color w:val="auto"/>
          <w:kern w:val="2"/>
          <w:sz w:val="21"/>
          <w:szCs w:val="21"/>
          <w:highlight w:val="none"/>
          <w:lang w:val="en-US" w:eastAsia="zh-CN"/>
        </w:rPr>
        <w:t>公</w:t>
      </w:r>
      <w:r>
        <w:rPr>
          <w:rFonts w:hint="eastAsia" w:asciiTheme="minorEastAsia" w:hAnsiTheme="minorEastAsia" w:eastAsiaTheme="minorEastAsia" w:cstheme="minorEastAsia"/>
          <w:color w:val="auto"/>
          <w:kern w:val="2"/>
          <w:sz w:val="21"/>
          <w:szCs w:val="21"/>
          <w:highlight w:val="none"/>
        </w:rPr>
        <w:t>章）：</w:t>
      </w:r>
    </w:p>
    <w:p w14:paraId="3D50E186">
      <w:pPr>
        <w:keepNext w:val="0"/>
        <w:keepLines w:val="0"/>
        <w:pageBreakBefore w:val="0"/>
        <w:widowControl w:val="0"/>
        <w:kinsoku/>
        <w:wordWrap/>
        <w:overflowPunct/>
        <w:topLinePunct w:val="0"/>
        <w:autoSpaceDE/>
        <w:autoSpaceDN/>
        <w:bidi w:val="0"/>
        <w:adjustRightInd/>
        <w:snapToGrid/>
        <w:spacing w:line="360" w:lineRule="auto"/>
        <w:ind w:right="-11" w:firstLine="210" w:firstLineChars="100"/>
        <w:jc w:val="righ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auto"/>
          <w:kern w:val="2"/>
          <w:sz w:val="21"/>
          <w:szCs w:val="21"/>
          <w:highlight w:val="none"/>
          <w:lang w:val="en-US" w:eastAsia="zh-CN"/>
        </w:rPr>
        <w:t xml:space="preserve">                     </w:t>
      </w:r>
      <w:r>
        <w:rPr>
          <w:rFonts w:hint="eastAsia" w:asciiTheme="minorEastAsia" w:hAnsiTheme="minorEastAsia" w:eastAsiaTheme="minorEastAsia" w:cstheme="minorEastAsia"/>
          <w:sz w:val="21"/>
          <w:szCs w:val="21"/>
        </w:rPr>
        <w:t>法定代表人签字或盖电子章</w:t>
      </w:r>
      <w:r>
        <w:rPr>
          <w:rFonts w:hint="eastAsia" w:asciiTheme="minorEastAsia" w:hAnsiTheme="minorEastAsia" w:eastAsiaTheme="minorEastAsia" w:cstheme="minorEastAsia"/>
          <w:color w:val="auto"/>
          <w:kern w:val="2"/>
          <w:sz w:val="21"/>
          <w:szCs w:val="21"/>
          <w:highlight w:val="none"/>
        </w:rPr>
        <w:t>：</w:t>
      </w:r>
      <w:r>
        <w:rPr>
          <w:rFonts w:hint="eastAsia" w:asciiTheme="minorEastAsia" w:hAnsiTheme="minorEastAsia" w:eastAsiaTheme="minorEastAsia" w:cstheme="minorEastAsia"/>
          <w:color w:val="auto"/>
          <w:kern w:val="2"/>
          <w:sz w:val="21"/>
          <w:szCs w:val="21"/>
          <w:highlight w:val="none"/>
          <w:lang w:val="en-US" w:eastAsia="zh-CN"/>
        </w:rPr>
        <w:t xml:space="preserve">                                                  </w:t>
      </w:r>
      <w:r>
        <w:rPr>
          <w:rFonts w:hint="eastAsia" w:asciiTheme="minorEastAsia" w:hAnsiTheme="minorEastAsia" w:eastAsiaTheme="minorEastAsia" w:cstheme="minorEastAsia"/>
          <w:sz w:val="21"/>
          <w:szCs w:val="21"/>
        </w:rPr>
        <w:t>日期： 年   月   日</w:t>
      </w:r>
    </w:p>
    <w:p w14:paraId="2505342D">
      <w:pPr>
        <w:pBdr>
          <w:top w:val="none" w:color="000000" w:sz="0" w:space="0"/>
          <w:left w:val="none" w:color="000000" w:sz="0" w:space="0"/>
          <w:bottom w:val="none" w:color="000000" w:sz="0" w:space="0"/>
          <w:right w:val="none" w:color="000000" w:sz="0" w:space="0"/>
        </w:pBdr>
        <w:spacing w:line="360" w:lineRule="auto"/>
        <w:rPr>
          <w:rFonts w:hint="eastAsia" w:asciiTheme="minorEastAsia" w:hAnsiTheme="minorEastAsia" w:eastAsiaTheme="minorEastAsia" w:cstheme="minorEastAsia"/>
          <w:b/>
          <w:bCs/>
          <w:iCs/>
          <w:sz w:val="30"/>
          <w:szCs w:val="30"/>
        </w:rPr>
      </w:pPr>
    </w:p>
    <w:p w14:paraId="29836574">
      <w:pPr>
        <w:pBdr>
          <w:top w:val="none" w:color="000000" w:sz="0" w:space="0"/>
          <w:left w:val="none" w:color="000000" w:sz="0" w:space="0"/>
          <w:bottom w:val="none" w:color="000000" w:sz="0" w:space="0"/>
          <w:right w:val="none" w:color="000000" w:sz="0" w:space="0"/>
        </w:pBdr>
        <w:spacing w:line="360" w:lineRule="auto"/>
        <w:rPr>
          <w:rFonts w:hint="eastAsia" w:asciiTheme="minorEastAsia" w:hAnsiTheme="minorEastAsia" w:eastAsiaTheme="minorEastAsia" w:cstheme="minorEastAsia"/>
          <w:b/>
          <w:bCs/>
          <w:iCs/>
          <w:sz w:val="30"/>
          <w:szCs w:val="30"/>
        </w:rPr>
      </w:pPr>
    </w:p>
    <w:p w14:paraId="03EDBB83">
      <w:pPr>
        <w:pBdr>
          <w:top w:val="none" w:color="000000" w:sz="0" w:space="0"/>
          <w:left w:val="none" w:color="000000" w:sz="0" w:space="0"/>
          <w:bottom w:val="none" w:color="000000" w:sz="0" w:space="0"/>
          <w:right w:val="none" w:color="000000" w:sz="0" w:space="0"/>
        </w:pBdr>
        <w:spacing w:line="360" w:lineRule="auto"/>
        <w:rPr>
          <w:rFonts w:hint="eastAsia" w:asciiTheme="minorEastAsia" w:hAnsiTheme="minorEastAsia" w:eastAsiaTheme="minorEastAsia" w:cstheme="minorEastAsia"/>
          <w:b/>
          <w:bCs/>
          <w:iCs/>
          <w:sz w:val="30"/>
          <w:szCs w:val="30"/>
        </w:rPr>
      </w:pPr>
    </w:p>
    <w:p w14:paraId="34F27004">
      <w:pPr>
        <w:pBdr>
          <w:top w:val="none" w:color="000000" w:sz="0" w:space="0"/>
          <w:left w:val="none" w:color="000000" w:sz="0" w:space="0"/>
          <w:bottom w:val="none" w:color="000000" w:sz="0" w:space="0"/>
          <w:right w:val="none" w:color="000000" w:sz="0" w:space="0"/>
        </w:pBdr>
        <w:spacing w:line="360" w:lineRule="auto"/>
        <w:jc w:val="center"/>
        <w:rPr>
          <w:rFonts w:hint="eastAsia" w:asciiTheme="minorEastAsia" w:hAnsiTheme="minorEastAsia" w:eastAsiaTheme="minorEastAsia" w:cstheme="minorEastAsia"/>
          <w:b/>
          <w:bCs/>
          <w:iCs/>
          <w:sz w:val="30"/>
          <w:szCs w:val="30"/>
          <w:lang w:val="en-US" w:eastAsia="zh-CN"/>
        </w:rPr>
      </w:pPr>
      <w:r>
        <w:rPr>
          <w:rFonts w:hint="eastAsia" w:asciiTheme="minorEastAsia" w:hAnsiTheme="minorEastAsia" w:eastAsiaTheme="minorEastAsia" w:cstheme="minorEastAsia"/>
          <w:b/>
          <w:bCs/>
          <w:iCs/>
          <w:sz w:val="30"/>
          <w:szCs w:val="30"/>
          <w:lang w:val="en-US" w:eastAsia="zh-CN"/>
        </w:rPr>
        <w:t>投标人符合《政府采购法》第二十二条规定条件的声明函</w:t>
      </w:r>
    </w:p>
    <w:p w14:paraId="4787400A">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ascii="宋体" w:hAnsi="宋体" w:cs="宋体"/>
          <w:b/>
          <w:kern w:val="0"/>
          <w:sz w:val="21"/>
          <w:szCs w:val="21"/>
        </w:rPr>
      </w:pPr>
      <w:r>
        <w:rPr>
          <w:rFonts w:hint="eastAsia" w:ascii="宋体" w:hAnsi="宋体" w:cs="宋体"/>
          <w:kern w:val="0"/>
          <w:sz w:val="21"/>
          <w:szCs w:val="21"/>
        </w:rPr>
        <w:t>我单位参加（项目名称），（项目编号）投标活动。针对《中华人民共和国政府采购法》第二十二条规定做出如下声明：</w:t>
      </w:r>
    </w:p>
    <w:p w14:paraId="5AB11E9E">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ascii="宋体" w:hAnsi="宋体" w:cs="宋体"/>
          <w:kern w:val="0"/>
          <w:sz w:val="21"/>
          <w:szCs w:val="21"/>
        </w:rPr>
      </w:pPr>
      <w:r>
        <w:rPr>
          <w:rFonts w:hint="eastAsia" w:ascii="宋体" w:hAnsi="宋体" w:cs="宋体"/>
          <w:kern w:val="0"/>
          <w:sz w:val="21"/>
          <w:szCs w:val="21"/>
        </w:rPr>
        <w:t>1.我单位具有独立承担民事责任的能力；</w:t>
      </w:r>
    </w:p>
    <w:p w14:paraId="5821FA7C">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ascii="宋体" w:hAnsi="宋体" w:cs="宋体"/>
          <w:kern w:val="0"/>
          <w:sz w:val="21"/>
          <w:szCs w:val="21"/>
        </w:rPr>
      </w:pPr>
      <w:r>
        <w:rPr>
          <w:rFonts w:hint="eastAsia" w:ascii="宋体" w:hAnsi="宋体" w:cs="宋体"/>
          <w:kern w:val="0"/>
          <w:sz w:val="21"/>
          <w:szCs w:val="21"/>
        </w:rPr>
        <w:t>2.我单位具有良好的商业信誉和健全的财务会计制度；</w:t>
      </w:r>
    </w:p>
    <w:p w14:paraId="5BA266FB">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ascii="宋体" w:hAnsi="宋体" w:cs="宋体"/>
          <w:kern w:val="0"/>
          <w:sz w:val="21"/>
          <w:szCs w:val="21"/>
        </w:rPr>
      </w:pPr>
      <w:r>
        <w:rPr>
          <w:rFonts w:hint="eastAsia" w:ascii="宋体" w:hAnsi="宋体" w:cs="宋体"/>
          <w:kern w:val="0"/>
          <w:sz w:val="21"/>
          <w:szCs w:val="21"/>
        </w:rPr>
        <w:t>3.我单位具有履行合同所必需的设备和专业技术能力；</w:t>
      </w:r>
    </w:p>
    <w:p w14:paraId="27DE18D5">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ascii="宋体" w:hAnsi="宋体" w:cs="宋体"/>
          <w:kern w:val="0"/>
          <w:sz w:val="21"/>
          <w:szCs w:val="21"/>
        </w:rPr>
      </w:pPr>
      <w:r>
        <w:rPr>
          <w:rFonts w:hint="eastAsia" w:ascii="宋体" w:hAnsi="宋体" w:cs="宋体"/>
          <w:kern w:val="0"/>
          <w:sz w:val="21"/>
          <w:szCs w:val="21"/>
        </w:rPr>
        <w:t>4.我单位有依法缴纳税收和社会保障资金的良好记录；</w:t>
      </w:r>
    </w:p>
    <w:p w14:paraId="72B67561">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ascii="宋体" w:hAnsi="宋体" w:cs="宋体"/>
          <w:kern w:val="0"/>
          <w:sz w:val="21"/>
          <w:szCs w:val="21"/>
        </w:rPr>
      </w:pPr>
      <w:r>
        <w:rPr>
          <w:rFonts w:hint="eastAsia" w:ascii="宋体" w:hAnsi="宋体" w:cs="宋体"/>
          <w:kern w:val="0"/>
          <w:sz w:val="21"/>
          <w:szCs w:val="21"/>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6CF5D0FF">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ascii="宋体" w:hAnsi="宋体" w:cs="宋体"/>
          <w:kern w:val="0"/>
          <w:sz w:val="21"/>
          <w:szCs w:val="21"/>
        </w:rPr>
      </w:pPr>
      <w:r>
        <w:rPr>
          <w:rFonts w:hint="eastAsia" w:ascii="宋体" w:hAnsi="宋体" w:cs="宋体"/>
          <w:kern w:val="0"/>
          <w:sz w:val="21"/>
          <w:szCs w:val="21"/>
        </w:rPr>
        <w:t>6.我单位满足法律、行政法规规定的其他条件。</w:t>
      </w:r>
    </w:p>
    <w:p w14:paraId="511E03BA">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cs="宋体"/>
          <w:kern w:val="0"/>
          <w:sz w:val="21"/>
          <w:szCs w:val="21"/>
        </w:rPr>
      </w:pPr>
    </w:p>
    <w:p w14:paraId="665975B1">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ascii="宋体" w:hAnsi="宋体" w:cs="宋体"/>
          <w:kern w:val="0"/>
          <w:sz w:val="21"/>
          <w:szCs w:val="21"/>
        </w:rPr>
      </w:pPr>
    </w:p>
    <w:p w14:paraId="44A675E5">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ascii="宋体" w:hAnsi="宋体" w:cs="宋体"/>
          <w:kern w:val="0"/>
          <w:sz w:val="21"/>
          <w:szCs w:val="21"/>
        </w:rPr>
      </w:pPr>
      <w:r>
        <w:rPr>
          <w:rFonts w:hint="eastAsia" w:ascii="宋体" w:hAnsi="宋体" w:cs="宋体"/>
          <w:kern w:val="0"/>
          <w:sz w:val="21"/>
          <w:szCs w:val="21"/>
        </w:rPr>
        <w:t xml:space="preserve">                       </w:t>
      </w:r>
      <w:r>
        <w:rPr>
          <w:rFonts w:hint="eastAsia" w:ascii="宋体" w:hAnsi="宋体" w:cs="宋体"/>
          <w:kern w:val="0"/>
          <w:sz w:val="21"/>
          <w:szCs w:val="21"/>
          <w:lang w:val="en-US" w:eastAsia="zh-CN"/>
        </w:rPr>
        <w:t xml:space="preserve">    </w:t>
      </w:r>
      <w:r>
        <w:rPr>
          <w:rFonts w:hint="eastAsia" w:ascii="宋体" w:hAnsi="宋体" w:cs="宋体"/>
          <w:kern w:val="0"/>
          <w:sz w:val="21"/>
          <w:szCs w:val="21"/>
        </w:rPr>
        <w:t>承诺人名称（加盖CA电子签章）：</w:t>
      </w:r>
    </w:p>
    <w:p w14:paraId="644424BA">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ascii="宋体" w:hAnsi="宋体" w:cs="宋体"/>
          <w:kern w:val="0"/>
          <w:sz w:val="21"/>
          <w:szCs w:val="21"/>
        </w:rPr>
      </w:pPr>
      <w:r>
        <w:rPr>
          <w:rFonts w:hint="eastAsia" w:ascii="宋体" w:hAnsi="宋体" w:cs="宋体"/>
          <w:kern w:val="0"/>
          <w:sz w:val="21"/>
          <w:szCs w:val="21"/>
        </w:rPr>
        <w:t xml:space="preserve">                                 日期：</w:t>
      </w:r>
      <w:r>
        <w:rPr>
          <w:rFonts w:hint="eastAsia" w:ascii="宋体" w:hAnsi="宋体" w:cs="宋体"/>
          <w:kern w:val="0"/>
          <w:sz w:val="21"/>
          <w:szCs w:val="21"/>
          <w:lang w:val="en-US" w:eastAsia="zh-CN"/>
        </w:rPr>
        <w:t xml:space="preserve">  </w:t>
      </w:r>
      <w:r>
        <w:rPr>
          <w:rFonts w:hint="eastAsia" w:ascii="宋体" w:hAnsi="宋体" w:cs="宋体"/>
          <w:kern w:val="0"/>
          <w:sz w:val="21"/>
          <w:szCs w:val="21"/>
        </w:rPr>
        <w:t>年</w:t>
      </w:r>
      <w:r>
        <w:rPr>
          <w:rFonts w:hint="eastAsia" w:ascii="宋体" w:hAnsi="宋体" w:cs="宋体"/>
          <w:kern w:val="0"/>
          <w:sz w:val="21"/>
          <w:szCs w:val="21"/>
          <w:lang w:val="en-US" w:eastAsia="zh-CN"/>
        </w:rPr>
        <w:t xml:space="preserve">  </w:t>
      </w:r>
      <w:r>
        <w:rPr>
          <w:rFonts w:hint="eastAsia" w:ascii="宋体" w:hAnsi="宋体" w:cs="宋体"/>
          <w:kern w:val="0"/>
          <w:sz w:val="21"/>
          <w:szCs w:val="21"/>
        </w:rPr>
        <w:t>月</w:t>
      </w:r>
      <w:r>
        <w:rPr>
          <w:rFonts w:hint="eastAsia" w:ascii="宋体" w:hAnsi="宋体" w:cs="宋体"/>
          <w:kern w:val="0"/>
          <w:sz w:val="21"/>
          <w:szCs w:val="21"/>
          <w:lang w:val="en-US" w:eastAsia="zh-CN"/>
        </w:rPr>
        <w:t xml:space="preserve">  </w:t>
      </w:r>
      <w:r>
        <w:rPr>
          <w:rFonts w:hint="eastAsia" w:ascii="宋体" w:hAnsi="宋体" w:cs="宋体"/>
          <w:kern w:val="0"/>
          <w:sz w:val="21"/>
          <w:szCs w:val="21"/>
        </w:rPr>
        <w:t>日</w:t>
      </w:r>
    </w:p>
    <w:p w14:paraId="079FE826">
      <w:pPr>
        <w:jc w:val="center"/>
        <w:rPr>
          <w:rFonts w:hint="eastAsia" w:asciiTheme="majorEastAsia" w:hAnsiTheme="majorEastAsia" w:eastAsiaTheme="majorEastAsia"/>
          <w:b/>
          <w:color w:val="0D0D0D" w:themeColor="text1" w:themeTint="F2"/>
          <w:sz w:val="28"/>
          <w:szCs w:val="30"/>
          <w14:textFill>
            <w14:solidFill>
              <w14:schemeClr w14:val="tx1">
                <w14:lumMod w14:val="95000"/>
                <w14:lumOff w14:val="5000"/>
              </w14:schemeClr>
            </w14:solidFill>
          </w14:textFill>
        </w:rPr>
      </w:pPr>
    </w:p>
    <w:p w14:paraId="0141D541">
      <w:pPr>
        <w:jc w:val="center"/>
        <w:rPr>
          <w:rFonts w:hint="eastAsia" w:asciiTheme="majorEastAsia" w:hAnsiTheme="majorEastAsia" w:eastAsiaTheme="majorEastAsia"/>
          <w:b/>
          <w:color w:val="0D0D0D" w:themeColor="text1" w:themeTint="F2"/>
          <w:sz w:val="28"/>
          <w:szCs w:val="30"/>
          <w14:textFill>
            <w14:solidFill>
              <w14:schemeClr w14:val="tx1">
                <w14:lumMod w14:val="95000"/>
                <w14:lumOff w14:val="5000"/>
              </w14:schemeClr>
            </w14:solidFill>
          </w14:textFill>
        </w:rPr>
      </w:pPr>
    </w:p>
    <w:p w14:paraId="09CDB7C4">
      <w:pPr>
        <w:jc w:val="center"/>
        <w:rPr>
          <w:rFonts w:hint="eastAsia" w:asciiTheme="majorEastAsia" w:hAnsiTheme="majorEastAsia" w:eastAsiaTheme="majorEastAsia"/>
          <w:b/>
          <w:color w:val="0D0D0D" w:themeColor="text1" w:themeTint="F2"/>
          <w:sz w:val="28"/>
          <w:szCs w:val="30"/>
          <w14:textFill>
            <w14:solidFill>
              <w14:schemeClr w14:val="tx1">
                <w14:lumMod w14:val="95000"/>
                <w14:lumOff w14:val="5000"/>
              </w14:schemeClr>
            </w14:solidFill>
          </w14:textFill>
        </w:rPr>
      </w:pPr>
    </w:p>
    <w:p w14:paraId="0B0A3549">
      <w:pPr>
        <w:jc w:val="center"/>
        <w:rPr>
          <w:rFonts w:hint="eastAsia" w:asciiTheme="majorEastAsia" w:hAnsiTheme="majorEastAsia" w:eastAsiaTheme="majorEastAsia"/>
          <w:b/>
          <w:color w:val="0D0D0D" w:themeColor="text1" w:themeTint="F2"/>
          <w:sz w:val="28"/>
          <w:szCs w:val="30"/>
          <w14:textFill>
            <w14:solidFill>
              <w14:schemeClr w14:val="tx1">
                <w14:lumMod w14:val="95000"/>
                <w14:lumOff w14:val="5000"/>
              </w14:schemeClr>
            </w14:solidFill>
          </w14:textFill>
        </w:rPr>
      </w:pPr>
    </w:p>
    <w:p w14:paraId="5C812B36">
      <w:pPr>
        <w:jc w:val="center"/>
        <w:rPr>
          <w:rFonts w:hint="eastAsia" w:asciiTheme="majorEastAsia" w:hAnsiTheme="majorEastAsia" w:eastAsiaTheme="majorEastAsia"/>
          <w:b/>
          <w:color w:val="0D0D0D" w:themeColor="text1" w:themeTint="F2"/>
          <w:sz w:val="28"/>
          <w:szCs w:val="30"/>
          <w14:textFill>
            <w14:solidFill>
              <w14:schemeClr w14:val="tx1">
                <w14:lumMod w14:val="95000"/>
                <w14:lumOff w14:val="5000"/>
              </w14:schemeClr>
            </w14:solidFill>
          </w14:textFill>
        </w:rPr>
      </w:pPr>
    </w:p>
    <w:p w14:paraId="2C5B53E3">
      <w:pPr>
        <w:jc w:val="center"/>
        <w:rPr>
          <w:rFonts w:hint="eastAsia" w:asciiTheme="majorEastAsia" w:hAnsiTheme="majorEastAsia" w:eastAsiaTheme="majorEastAsia"/>
          <w:b/>
          <w:color w:val="0D0D0D" w:themeColor="text1" w:themeTint="F2"/>
          <w:sz w:val="28"/>
          <w:szCs w:val="30"/>
          <w14:textFill>
            <w14:solidFill>
              <w14:schemeClr w14:val="tx1">
                <w14:lumMod w14:val="95000"/>
                <w14:lumOff w14:val="5000"/>
              </w14:schemeClr>
            </w14:solidFill>
          </w14:textFill>
        </w:rPr>
      </w:pPr>
    </w:p>
    <w:p w14:paraId="12620D28">
      <w:pPr>
        <w:jc w:val="center"/>
        <w:rPr>
          <w:rFonts w:hint="eastAsia" w:asciiTheme="majorEastAsia" w:hAnsiTheme="majorEastAsia" w:eastAsiaTheme="majorEastAsia"/>
          <w:b/>
          <w:color w:val="0D0D0D" w:themeColor="text1" w:themeTint="F2"/>
          <w:sz w:val="28"/>
          <w:szCs w:val="30"/>
          <w14:textFill>
            <w14:solidFill>
              <w14:schemeClr w14:val="tx1">
                <w14:lumMod w14:val="95000"/>
                <w14:lumOff w14:val="5000"/>
              </w14:schemeClr>
            </w14:solidFill>
          </w14:textFill>
        </w:rPr>
      </w:pPr>
    </w:p>
    <w:p w14:paraId="1D5D6FFB">
      <w:pPr>
        <w:jc w:val="center"/>
        <w:rPr>
          <w:rFonts w:hint="eastAsia" w:asciiTheme="majorEastAsia" w:hAnsiTheme="majorEastAsia" w:eastAsiaTheme="majorEastAsia"/>
          <w:b/>
          <w:color w:val="0D0D0D" w:themeColor="text1" w:themeTint="F2"/>
          <w:sz w:val="28"/>
          <w:szCs w:val="30"/>
          <w14:textFill>
            <w14:solidFill>
              <w14:schemeClr w14:val="tx1">
                <w14:lumMod w14:val="95000"/>
                <w14:lumOff w14:val="5000"/>
              </w14:schemeClr>
            </w14:solidFill>
          </w14:textFill>
        </w:rPr>
      </w:pPr>
    </w:p>
    <w:p w14:paraId="0A651F2E">
      <w:pPr>
        <w:jc w:val="center"/>
        <w:rPr>
          <w:rFonts w:hint="eastAsia" w:asciiTheme="majorEastAsia" w:hAnsiTheme="majorEastAsia" w:eastAsiaTheme="majorEastAsia"/>
          <w:b/>
          <w:color w:val="0D0D0D" w:themeColor="text1" w:themeTint="F2"/>
          <w:sz w:val="28"/>
          <w:szCs w:val="30"/>
          <w14:textFill>
            <w14:solidFill>
              <w14:schemeClr w14:val="tx1">
                <w14:lumMod w14:val="95000"/>
                <w14:lumOff w14:val="5000"/>
              </w14:schemeClr>
            </w14:solidFill>
          </w14:textFill>
        </w:rPr>
      </w:pPr>
    </w:p>
    <w:p w14:paraId="0B2225A4">
      <w:pPr>
        <w:jc w:val="center"/>
        <w:rPr>
          <w:rFonts w:hint="eastAsia" w:asciiTheme="majorEastAsia" w:hAnsiTheme="majorEastAsia" w:eastAsiaTheme="majorEastAsia"/>
          <w:b/>
          <w:color w:val="0D0D0D" w:themeColor="text1" w:themeTint="F2"/>
          <w:sz w:val="28"/>
          <w:szCs w:val="30"/>
          <w14:textFill>
            <w14:solidFill>
              <w14:schemeClr w14:val="tx1">
                <w14:lumMod w14:val="95000"/>
                <w14:lumOff w14:val="5000"/>
              </w14:schemeClr>
            </w14:solidFill>
          </w14:textFill>
        </w:rPr>
      </w:pPr>
    </w:p>
    <w:p w14:paraId="7421F910">
      <w:pPr>
        <w:jc w:val="center"/>
        <w:rPr>
          <w:rFonts w:hint="eastAsia" w:asciiTheme="majorEastAsia" w:hAnsiTheme="majorEastAsia" w:eastAsiaTheme="majorEastAsia"/>
          <w:b/>
          <w:color w:val="0D0D0D" w:themeColor="text1" w:themeTint="F2"/>
          <w:sz w:val="28"/>
          <w:szCs w:val="30"/>
          <w14:textFill>
            <w14:solidFill>
              <w14:schemeClr w14:val="tx1">
                <w14:lumMod w14:val="95000"/>
                <w14:lumOff w14:val="5000"/>
              </w14:schemeClr>
            </w14:solidFill>
          </w14:textFill>
        </w:rPr>
      </w:pPr>
    </w:p>
    <w:p w14:paraId="5631275D">
      <w:pPr>
        <w:jc w:val="center"/>
        <w:rPr>
          <w:rFonts w:hint="eastAsia" w:asciiTheme="majorEastAsia" w:hAnsiTheme="majorEastAsia" w:eastAsiaTheme="majorEastAsia"/>
          <w:b/>
          <w:color w:val="0D0D0D" w:themeColor="text1" w:themeTint="F2"/>
          <w:sz w:val="28"/>
          <w:szCs w:val="30"/>
          <w14:textFill>
            <w14:solidFill>
              <w14:schemeClr w14:val="tx1">
                <w14:lumMod w14:val="95000"/>
                <w14:lumOff w14:val="5000"/>
              </w14:schemeClr>
            </w14:solidFill>
          </w14:textFill>
        </w:rPr>
      </w:pPr>
    </w:p>
    <w:p w14:paraId="4129C48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line="360" w:lineRule="auto"/>
        <w:jc w:val="center"/>
        <w:textAlignment w:val="auto"/>
        <w:rPr>
          <w:rFonts w:hint="eastAsia" w:asciiTheme="minorEastAsia" w:hAnsiTheme="minorEastAsia" w:eastAsiaTheme="minorEastAsia" w:cstheme="minorEastAsia"/>
          <w:b/>
          <w:bCs/>
          <w:iCs/>
          <w:sz w:val="30"/>
          <w:szCs w:val="30"/>
          <w:lang w:val="en-US" w:eastAsia="zh-CN"/>
        </w:rPr>
      </w:pPr>
      <w:r>
        <w:rPr>
          <w:rFonts w:hint="eastAsia" w:asciiTheme="minorEastAsia" w:hAnsiTheme="minorEastAsia" w:eastAsiaTheme="minorEastAsia" w:cstheme="minorEastAsia"/>
          <w:b/>
          <w:bCs/>
          <w:iCs/>
          <w:sz w:val="30"/>
          <w:szCs w:val="30"/>
          <w:lang w:val="en-US" w:eastAsia="zh-CN"/>
        </w:rPr>
        <w:t>中小企业声明函（服务）</w:t>
      </w:r>
    </w:p>
    <w:p w14:paraId="1FB58343">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outlineLvl w:val="0"/>
        <w:rPr>
          <w:rFonts w:hint="eastAsia" w:asciiTheme="minorEastAsia" w:hAnsiTheme="minorEastAsia" w:eastAsiaTheme="minorEastAsia" w:cstheme="minorEastAsia"/>
          <w:color w:val="auto"/>
          <w:sz w:val="21"/>
          <w:szCs w:val="21"/>
          <w:highlight w:val="none"/>
          <w:lang w:bidi="zh-CN"/>
        </w:rPr>
      </w:pPr>
      <w:r>
        <w:rPr>
          <w:rFonts w:hint="eastAsia" w:asciiTheme="minorEastAsia" w:hAnsiTheme="minorEastAsia" w:eastAsiaTheme="minorEastAsia" w:cstheme="minorEastAsia"/>
          <w:color w:val="auto"/>
          <w:sz w:val="21"/>
          <w:szCs w:val="21"/>
          <w:highlight w:val="none"/>
          <w:lang w:bidi="zh-CN"/>
        </w:rPr>
        <w:t>本公司郑重声明，根据《政府采购促进中小企业发展管理办法》（财库﹝2020﹞46 号）的规定，本公司参加</w:t>
      </w:r>
      <w:r>
        <w:rPr>
          <w:rFonts w:hint="eastAsia" w:asciiTheme="minorEastAsia" w:hAnsiTheme="minorEastAsia" w:eastAsiaTheme="minorEastAsia" w:cstheme="minorEastAsia"/>
          <w:color w:val="auto"/>
          <w:sz w:val="21"/>
          <w:szCs w:val="21"/>
          <w:highlight w:val="none"/>
          <w:u w:val="single"/>
          <w:lang w:bidi="zh-CN"/>
        </w:rPr>
        <w:t>（单位名称）</w:t>
      </w:r>
      <w:r>
        <w:rPr>
          <w:rFonts w:hint="eastAsia" w:asciiTheme="minorEastAsia" w:hAnsiTheme="minorEastAsia" w:eastAsiaTheme="minorEastAsia" w:cstheme="minorEastAsia"/>
          <w:color w:val="auto"/>
          <w:sz w:val="21"/>
          <w:szCs w:val="21"/>
          <w:highlight w:val="none"/>
          <w:lang w:bidi="zh-CN"/>
        </w:rPr>
        <w:t>的</w:t>
      </w:r>
      <w:r>
        <w:rPr>
          <w:rFonts w:hint="eastAsia" w:asciiTheme="minorEastAsia" w:hAnsiTheme="minorEastAsia" w:eastAsiaTheme="minorEastAsia" w:cstheme="minorEastAsia"/>
          <w:color w:val="auto"/>
          <w:sz w:val="21"/>
          <w:szCs w:val="21"/>
          <w:highlight w:val="none"/>
          <w:u w:val="single"/>
          <w:lang w:bidi="zh-CN"/>
        </w:rPr>
        <w:t>（项目名称）</w:t>
      </w:r>
      <w:r>
        <w:rPr>
          <w:rFonts w:hint="eastAsia" w:asciiTheme="minorEastAsia" w:hAnsiTheme="minorEastAsia" w:eastAsiaTheme="minorEastAsia" w:cstheme="minorEastAsia"/>
          <w:color w:val="auto"/>
          <w:sz w:val="21"/>
          <w:szCs w:val="21"/>
          <w:highlight w:val="none"/>
          <w:lang w:bidi="zh-CN"/>
        </w:rPr>
        <w:t>采购活动，服务全部由符合政策要求的中小企业承接。具体情况如下：</w:t>
      </w:r>
    </w:p>
    <w:p w14:paraId="15686F8A">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outlineLvl w:val="0"/>
        <w:rPr>
          <w:rFonts w:hint="eastAsia" w:asciiTheme="minorEastAsia" w:hAnsiTheme="minorEastAsia" w:eastAsiaTheme="minorEastAsia" w:cstheme="minorEastAsia"/>
          <w:color w:val="auto"/>
          <w:sz w:val="21"/>
          <w:szCs w:val="21"/>
          <w:highlight w:val="none"/>
          <w:lang w:bidi="zh-CN"/>
        </w:rPr>
      </w:pPr>
      <w:r>
        <w:rPr>
          <w:rFonts w:hint="eastAsia" w:asciiTheme="minorEastAsia" w:hAnsiTheme="minorEastAsia" w:eastAsiaTheme="minorEastAsia" w:cstheme="minorEastAsia"/>
          <w:color w:val="auto"/>
          <w:sz w:val="21"/>
          <w:szCs w:val="21"/>
          <w:highlight w:val="none"/>
          <w:lang w:bidi="zh-CN"/>
        </w:rPr>
        <w:t>1.</w:t>
      </w:r>
      <w:r>
        <w:rPr>
          <w:rFonts w:hint="eastAsia" w:asciiTheme="minorEastAsia" w:hAnsiTheme="minorEastAsia" w:eastAsiaTheme="minorEastAsia" w:cstheme="minorEastAsia"/>
          <w:color w:val="auto"/>
          <w:sz w:val="21"/>
          <w:szCs w:val="21"/>
          <w:highlight w:val="none"/>
          <w:u w:val="single"/>
          <w:lang w:bidi="zh-CN"/>
        </w:rPr>
        <w:t>（标的名称）</w:t>
      </w:r>
      <w:r>
        <w:rPr>
          <w:rFonts w:hint="eastAsia" w:asciiTheme="minorEastAsia" w:hAnsiTheme="minorEastAsia" w:eastAsiaTheme="minorEastAsia" w:cstheme="minorEastAsia"/>
          <w:color w:val="auto"/>
          <w:sz w:val="21"/>
          <w:szCs w:val="21"/>
          <w:highlight w:val="none"/>
          <w:lang w:bidi="zh-CN"/>
        </w:rPr>
        <w:t>，属于</w:t>
      </w:r>
      <w:r>
        <w:rPr>
          <w:rFonts w:hint="eastAsia" w:asciiTheme="minorEastAsia" w:hAnsiTheme="minorEastAsia" w:eastAsiaTheme="minorEastAsia" w:cstheme="minorEastAsia"/>
          <w:color w:val="auto"/>
          <w:sz w:val="21"/>
          <w:szCs w:val="21"/>
          <w:highlight w:val="none"/>
          <w:u w:val="single"/>
          <w:lang w:bidi="zh-CN"/>
        </w:rPr>
        <w:t>其他未列明行业</w:t>
      </w:r>
      <w:r>
        <w:rPr>
          <w:rFonts w:hint="eastAsia" w:asciiTheme="minorEastAsia" w:hAnsiTheme="minorEastAsia" w:eastAsiaTheme="minorEastAsia" w:cstheme="minorEastAsia"/>
          <w:color w:val="auto"/>
          <w:sz w:val="21"/>
          <w:szCs w:val="21"/>
          <w:highlight w:val="none"/>
          <w:lang w:bidi="zh-CN"/>
        </w:rPr>
        <w:t>；承建（承接）企业为</w:t>
      </w:r>
      <w:r>
        <w:rPr>
          <w:rFonts w:hint="eastAsia" w:asciiTheme="minorEastAsia" w:hAnsiTheme="minorEastAsia" w:eastAsiaTheme="minorEastAsia" w:cstheme="minorEastAsia"/>
          <w:color w:val="auto"/>
          <w:sz w:val="21"/>
          <w:szCs w:val="21"/>
          <w:highlight w:val="none"/>
          <w:u w:val="single"/>
          <w:lang w:bidi="zh-CN"/>
        </w:rPr>
        <w:t>（企业名称）</w:t>
      </w:r>
      <w:r>
        <w:rPr>
          <w:rFonts w:hint="eastAsia" w:asciiTheme="minorEastAsia" w:hAnsiTheme="minorEastAsia" w:eastAsiaTheme="minorEastAsia" w:cstheme="minorEastAsia"/>
          <w:color w:val="auto"/>
          <w:sz w:val="21"/>
          <w:szCs w:val="21"/>
          <w:highlight w:val="none"/>
          <w:lang w:bidi="zh-CN"/>
        </w:rPr>
        <w:t>，从业人员</w:t>
      </w:r>
      <w:r>
        <w:rPr>
          <w:rFonts w:hint="eastAsia" w:asciiTheme="minorEastAsia" w:hAnsiTheme="minorEastAsia" w:eastAsiaTheme="minorEastAsia" w:cstheme="minorEastAsia"/>
          <w:color w:val="auto"/>
          <w:sz w:val="21"/>
          <w:szCs w:val="21"/>
          <w:highlight w:val="none"/>
          <w:u w:val="single"/>
          <w:lang w:bidi="zh-CN"/>
        </w:rPr>
        <w:tab/>
      </w:r>
      <w:r>
        <w:rPr>
          <w:rFonts w:hint="eastAsia" w:asciiTheme="minorEastAsia" w:hAnsiTheme="minorEastAsia" w:eastAsiaTheme="minorEastAsia" w:cstheme="minorEastAsia"/>
          <w:color w:val="auto"/>
          <w:sz w:val="21"/>
          <w:szCs w:val="21"/>
          <w:highlight w:val="none"/>
          <w:u w:val="single"/>
          <w:lang w:val="en-US" w:bidi="zh-CN"/>
        </w:rPr>
        <w:t xml:space="preserve">   </w:t>
      </w:r>
      <w:r>
        <w:rPr>
          <w:rFonts w:hint="eastAsia" w:asciiTheme="minorEastAsia" w:hAnsiTheme="minorEastAsia" w:eastAsiaTheme="minorEastAsia" w:cstheme="minorEastAsia"/>
          <w:color w:val="auto"/>
          <w:sz w:val="21"/>
          <w:szCs w:val="21"/>
          <w:highlight w:val="none"/>
          <w:lang w:bidi="zh-CN"/>
        </w:rPr>
        <w:t>人，营业收入为</w:t>
      </w:r>
      <w:r>
        <w:rPr>
          <w:rFonts w:hint="eastAsia" w:asciiTheme="minorEastAsia" w:hAnsiTheme="minorEastAsia" w:eastAsiaTheme="minorEastAsia" w:cstheme="minorEastAsia"/>
          <w:color w:val="auto"/>
          <w:sz w:val="21"/>
          <w:szCs w:val="21"/>
          <w:highlight w:val="none"/>
          <w:u w:val="single"/>
          <w:lang w:bidi="zh-CN"/>
        </w:rPr>
        <w:tab/>
      </w:r>
      <w:r>
        <w:rPr>
          <w:rFonts w:hint="eastAsia" w:asciiTheme="minorEastAsia" w:hAnsiTheme="minorEastAsia" w:eastAsiaTheme="minorEastAsia" w:cstheme="minorEastAsia"/>
          <w:color w:val="auto"/>
          <w:sz w:val="21"/>
          <w:szCs w:val="21"/>
          <w:highlight w:val="none"/>
          <w:u w:val="single"/>
          <w:lang w:val="en-US" w:bidi="zh-CN"/>
        </w:rPr>
        <w:t xml:space="preserve">     </w:t>
      </w:r>
      <w:r>
        <w:rPr>
          <w:rFonts w:hint="eastAsia" w:asciiTheme="minorEastAsia" w:hAnsiTheme="minorEastAsia" w:eastAsiaTheme="minorEastAsia" w:cstheme="minorEastAsia"/>
          <w:color w:val="auto"/>
          <w:sz w:val="21"/>
          <w:szCs w:val="21"/>
          <w:highlight w:val="none"/>
          <w:lang w:bidi="zh-CN"/>
        </w:rPr>
        <w:t>万元，资产总额为</w:t>
      </w:r>
      <w:r>
        <w:rPr>
          <w:rFonts w:hint="eastAsia" w:asciiTheme="minorEastAsia" w:hAnsiTheme="minorEastAsia" w:eastAsiaTheme="minorEastAsia" w:cstheme="minorEastAsia"/>
          <w:color w:val="auto"/>
          <w:sz w:val="21"/>
          <w:szCs w:val="21"/>
          <w:highlight w:val="none"/>
          <w:u w:val="single"/>
          <w:lang w:bidi="zh-CN"/>
        </w:rPr>
        <w:tab/>
      </w:r>
      <w:r>
        <w:rPr>
          <w:rFonts w:hint="eastAsia" w:asciiTheme="minorEastAsia" w:hAnsiTheme="minorEastAsia" w:eastAsiaTheme="minorEastAsia" w:cstheme="minorEastAsia"/>
          <w:color w:val="auto"/>
          <w:sz w:val="21"/>
          <w:szCs w:val="21"/>
          <w:highlight w:val="none"/>
          <w:u w:val="single"/>
          <w:lang w:val="en-US" w:bidi="zh-CN"/>
        </w:rPr>
        <w:t xml:space="preserve"> </w:t>
      </w:r>
      <w:r>
        <w:rPr>
          <w:rFonts w:hint="eastAsia" w:asciiTheme="minorEastAsia" w:hAnsiTheme="minorEastAsia" w:eastAsiaTheme="minorEastAsia" w:cstheme="minorEastAsia"/>
          <w:color w:val="auto"/>
          <w:sz w:val="21"/>
          <w:szCs w:val="21"/>
          <w:highlight w:val="none"/>
          <w:lang w:bidi="zh-CN"/>
        </w:rPr>
        <w:t>万元，属于</w:t>
      </w:r>
      <w:r>
        <w:rPr>
          <w:rFonts w:hint="eastAsia" w:asciiTheme="minorEastAsia" w:hAnsiTheme="minorEastAsia" w:eastAsiaTheme="minorEastAsia" w:cstheme="minorEastAsia"/>
          <w:color w:val="auto"/>
          <w:sz w:val="21"/>
          <w:szCs w:val="21"/>
          <w:highlight w:val="none"/>
          <w:u w:val="single"/>
          <w:lang w:bidi="zh-CN"/>
        </w:rPr>
        <w:t>（中型企业、小型企业、微型企业）</w:t>
      </w:r>
      <w:r>
        <w:rPr>
          <w:rFonts w:hint="eastAsia" w:asciiTheme="minorEastAsia" w:hAnsiTheme="minorEastAsia" w:eastAsiaTheme="minorEastAsia" w:cstheme="minorEastAsia"/>
          <w:color w:val="auto"/>
          <w:sz w:val="21"/>
          <w:szCs w:val="21"/>
          <w:highlight w:val="none"/>
          <w:lang w:bidi="zh-CN"/>
        </w:rPr>
        <w:t>；</w:t>
      </w:r>
    </w:p>
    <w:p w14:paraId="743BBDBA">
      <w:pPr>
        <w:keepNext w:val="0"/>
        <w:keepLines w:val="0"/>
        <w:pageBreakBefore w:val="0"/>
        <w:widowControl w:val="0"/>
        <w:kinsoku/>
        <w:wordWrap/>
        <w:overflowPunct/>
        <w:topLinePunct w:val="0"/>
        <w:autoSpaceDE/>
        <w:autoSpaceDN/>
        <w:bidi w:val="0"/>
        <w:adjustRightInd/>
        <w:snapToGrid w:val="0"/>
        <w:spacing w:line="360" w:lineRule="auto"/>
        <w:textAlignment w:val="auto"/>
        <w:outlineLvl w:val="0"/>
        <w:rPr>
          <w:rFonts w:hint="eastAsia" w:asciiTheme="minorEastAsia" w:hAnsiTheme="minorEastAsia" w:eastAsiaTheme="minorEastAsia" w:cstheme="minorEastAsia"/>
          <w:color w:val="auto"/>
          <w:sz w:val="21"/>
          <w:szCs w:val="21"/>
          <w:highlight w:val="none"/>
          <w:lang w:bidi="zh-CN"/>
        </w:rPr>
      </w:pPr>
    </w:p>
    <w:p w14:paraId="6FAA4B72">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outlineLvl w:val="0"/>
        <w:rPr>
          <w:rFonts w:hint="eastAsia" w:asciiTheme="minorEastAsia" w:hAnsiTheme="minorEastAsia" w:eastAsiaTheme="minorEastAsia" w:cstheme="minorEastAsia"/>
          <w:color w:val="auto"/>
          <w:sz w:val="21"/>
          <w:szCs w:val="21"/>
          <w:highlight w:val="none"/>
          <w:lang w:bidi="zh-CN"/>
        </w:rPr>
      </w:pPr>
      <w:r>
        <w:rPr>
          <w:rFonts w:hint="eastAsia" w:asciiTheme="minorEastAsia" w:hAnsiTheme="minorEastAsia" w:eastAsiaTheme="minorEastAsia" w:cstheme="minorEastAsia"/>
          <w:color w:val="auto"/>
          <w:sz w:val="21"/>
          <w:szCs w:val="21"/>
          <w:highlight w:val="none"/>
          <w:lang w:bidi="zh-CN"/>
        </w:rPr>
        <w:t>以上企业，不属于大企业的分支机构，不存在控股股东为大企业的情形，也不存在与大企业的负责人为同一人的情形。</w:t>
      </w:r>
    </w:p>
    <w:p w14:paraId="0E87DBC4">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outlineLvl w:val="0"/>
        <w:rPr>
          <w:rFonts w:hint="eastAsia" w:asciiTheme="minorEastAsia" w:hAnsiTheme="minorEastAsia" w:eastAsiaTheme="minorEastAsia" w:cstheme="minorEastAsia"/>
          <w:color w:val="auto"/>
          <w:sz w:val="21"/>
          <w:szCs w:val="21"/>
          <w:highlight w:val="none"/>
          <w:lang w:bidi="zh-CN"/>
        </w:rPr>
      </w:pPr>
      <w:r>
        <w:rPr>
          <w:rFonts w:hint="eastAsia" w:asciiTheme="minorEastAsia" w:hAnsiTheme="minorEastAsia" w:eastAsiaTheme="minorEastAsia" w:cstheme="minorEastAsia"/>
          <w:color w:val="auto"/>
          <w:sz w:val="21"/>
          <w:szCs w:val="21"/>
          <w:highlight w:val="none"/>
          <w:lang w:bidi="zh-CN"/>
        </w:rPr>
        <w:t>本企业对上述声明内容的真实性负责。如有虚假，将依法承担相应责任。</w:t>
      </w:r>
    </w:p>
    <w:p w14:paraId="1C8FB011">
      <w:pPr>
        <w:keepNext w:val="0"/>
        <w:keepLines w:val="0"/>
        <w:pageBreakBefore w:val="0"/>
        <w:widowControl w:val="0"/>
        <w:kinsoku/>
        <w:wordWrap/>
        <w:overflowPunct/>
        <w:topLinePunct w:val="0"/>
        <w:autoSpaceDE/>
        <w:autoSpaceDN/>
        <w:bidi w:val="0"/>
        <w:adjustRightInd/>
        <w:snapToGrid w:val="0"/>
        <w:spacing w:line="360" w:lineRule="auto"/>
        <w:textAlignment w:val="auto"/>
        <w:outlineLvl w:val="0"/>
        <w:rPr>
          <w:rFonts w:hint="eastAsia" w:asciiTheme="minorEastAsia" w:hAnsiTheme="minorEastAsia" w:eastAsiaTheme="minorEastAsia" w:cstheme="minorEastAsia"/>
          <w:color w:val="auto"/>
          <w:sz w:val="21"/>
          <w:szCs w:val="21"/>
          <w:highlight w:val="none"/>
          <w:lang w:bidi="zh-CN"/>
        </w:rPr>
      </w:pPr>
    </w:p>
    <w:p w14:paraId="7AAC8837">
      <w:pPr>
        <w:keepNext w:val="0"/>
        <w:keepLines w:val="0"/>
        <w:pageBreakBefore w:val="0"/>
        <w:widowControl w:val="0"/>
        <w:kinsoku/>
        <w:wordWrap/>
        <w:overflowPunct/>
        <w:topLinePunct w:val="0"/>
        <w:autoSpaceDE/>
        <w:autoSpaceDN/>
        <w:bidi w:val="0"/>
        <w:adjustRightInd/>
        <w:snapToGrid w:val="0"/>
        <w:spacing w:line="360" w:lineRule="auto"/>
        <w:textAlignment w:val="auto"/>
        <w:outlineLvl w:val="0"/>
        <w:rPr>
          <w:rFonts w:hint="eastAsia" w:asciiTheme="minorEastAsia" w:hAnsiTheme="minorEastAsia" w:eastAsiaTheme="minorEastAsia" w:cstheme="minorEastAsia"/>
          <w:color w:val="auto"/>
          <w:sz w:val="21"/>
          <w:szCs w:val="21"/>
          <w:highlight w:val="none"/>
          <w:lang w:bidi="zh-CN"/>
        </w:rPr>
      </w:pPr>
    </w:p>
    <w:p w14:paraId="62AFE2AA">
      <w:pPr>
        <w:keepNext w:val="0"/>
        <w:keepLines w:val="0"/>
        <w:pageBreakBefore w:val="0"/>
        <w:widowControl w:val="0"/>
        <w:kinsoku/>
        <w:wordWrap/>
        <w:overflowPunct/>
        <w:topLinePunct w:val="0"/>
        <w:autoSpaceDE/>
        <w:autoSpaceDN/>
        <w:bidi w:val="0"/>
        <w:adjustRightInd/>
        <w:snapToGrid w:val="0"/>
        <w:spacing w:line="360" w:lineRule="auto"/>
        <w:ind w:firstLine="3675" w:firstLineChars="1750"/>
        <w:textAlignment w:val="auto"/>
        <w:outlineLvl w:val="0"/>
        <w:rPr>
          <w:rFonts w:hint="eastAsia" w:asciiTheme="minorEastAsia" w:hAnsiTheme="minorEastAsia" w:eastAsiaTheme="minorEastAsia" w:cstheme="minorEastAsia"/>
          <w:color w:val="auto"/>
          <w:sz w:val="21"/>
          <w:szCs w:val="21"/>
          <w:highlight w:val="none"/>
          <w:lang w:bidi="zh-CN"/>
        </w:rPr>
      </w:pPr>
      <w:r>
        <w:rPr>
          <w:rFonts w:hint="eastAsia" w:asciiTheme="minorEastAsia" w:hAnsiTheme="minorEastAsia" w:eastAsiaTheme="minorEastAsia" w:cstheme="minorEastAsia"/>
          <w:color w:val="auto"/>
          <w:sz w:val="21"/>
          <w:szCs w:val="21"/>
          <w:highlight w:val="none"/>
          <w:lang w:bidi="zh-CN"/>
        </w:rPr>
        <w:t>企业名称（</w:t>
      </w:r>
      <w:r>
        <w:rPr>
          <w:rFonts w:hint="eastAsia" w:ascii="宋体" w:hAnsi="宋体" w:cs="宋体"/>
          <w:kern w:val="0"/>
          <w:sz w:val="21"/>
          <w:szCs w:val="21"/>
        </w:rPr>
        <w:t>加盖CA电子</w:t>
      </w:r>
      <w:r>
        <w:rPr>
          <w:rFonts w:hint="eastAsia" w:ascii="宋体" w:hAnsi="宋体" w:cs="宋体"/>
          <w:kern w:val="0"/>
          <w:sz w:val="21"/>
          <w:szCs w:val="21"/>
          <w:lang w:val="en-US" w:eastAsia="zh-CN"/>
        </w:rPr>
        <w:t>公</w:t>
      </w:r>
      <w:r>
        <w:rPr>
          <w:rFonts w:hint="eastAsia" w:ascii="宋体" w:hAnsi="宋体" w:cs="宋体"/>
          <w:kern w:val="0"/>
          <w:sz w:val="21"/>
          <w:szCs w:val="21"/>
        </w:rPr>
        <w:t>章</w:t>
      </w:r>
      <w:r>
        <w:rPr>
          <w:rFonts w:hint="eastAsia" w:asciiTheme="minorEastAsia" w:hAnsiTheme="minorEastAsia" w:eastAsiaTheme="minorEastAsia" w:cstheme="minorEastAsia"/>
          <w:color w:val="auto"/>
          <w:sz w:val="21"/>
          <w:szCs w:val="21"/>
          <w:highlight w:val="none"/>
          <w:lang w:bidi="zh-CN"/>
        </w:rPr>
        <w:t>）：</w:t>
      </w:r>
    </w:p>
    <w:p w14:paraId="1360D281">
      <w:pPr>
        <w:keepNext w:val="0"/>
        <w:keepLines w:val="0"/>
        <w:pageBreakBefore w:val="0"/>
        <w:widowControl w:val="0"/>
        <w:kinsoku/>
        <w:wordWrap/>
        <w:overflowPunct/>
        <w:topLinePunct w:val="0"/>
        <w:autoSpaceDE/>
        <w:autoSpaceDN/>
        <w:bidi w:val="0"/>
        <w:adjustRightInd/>
        <w:snapToGrid w:val="0"/>
        <w:spacing w:line="360" w:lineRule="auto"/>
        <w:ind w:firstLine="3675" w:firstLineChars="1750"/>
        <w:textAlignment w:val="auto"/>
        <w:outlineLvl w:val="0"/>
        <w:rPr>
          <w:rFonts w:hint="eastAsia" w:asciiTheme="minorEastAsia" w:hAnsiTheme="minorEastAsia" w:eastAsiaTheme="minorEastAsia" w:cstheme="minorEastAsia"/>
          <w:color w:val="auto"/>
          <w:sz w:val="21"/>
          <w:szCs w:val="21"/>
          <w:highlight w:val="none"/>
          <w:lang w:bidi="zh-CN"/>
        </w:rPr>
      </w:pPr>
      <w:r>
        <w:rPr>
          <w:rFonts w:hint="eastAsia" w:asciiTheme="minorEastAsia" w:hAnsiTheme="minorEastAsia" w:eastAsiaTheme="minorEastAsia" w:cstheme="minorEastAsia"/>
          <w:color w:val="auto"/>
          <w:sz w:val="21"/>
          <w:szCs w:val="21"/>
          <w:highlight w:val="none"/>
          <w:lang w:bidi="zh-CN"/>
        </w:rPr>
        <w:t>日期：</w:t>
      </w:r>
    </w:p>
    <w:p w14:paraId="537ECB32">
      <w:pPr>
        <w:keepNext w:val="0"/>
        <w:keepLines w:val="0"/>
        <w:pageBreakBefore w:val="0"/>
        <w:widowControl w:val="0"/>
        <w:kinsoku/>
        <w:wordWrap/>
        <w:overflowPunct/>
        <w:topLinePunct w:val="0"/>
        <w:autoSpaceDE/>
        <w:autoSpaceDN/>
        <w:bidi w:val="0"/>
        <w:adjustRightInd/>
        <w:spacing w:line="360" w:lineRule="auto"/>
        <w:ind w:firstLine="420"/>
        <w:textAlignment w:val="auto"/>
        <w:outlineLvl w:val="0"/>
        <w:rPr>
          <w:rFonts w:hint="eastAsia" w:asciiTheme="minorEastAsia" w:hAnsiTheme="minorEastAsia" w:eastAsiaTheme="minorEastAsia" w:cstheme="minorEastAsia"/>
          <w:b/>
          <w:kern w:val="0"/>
          <w:sz w:val="21"/>
          <w:szCs w:val="21"/>
        </w:rPr>
        <w:sectPr>
          <w:footerReference r:id="rId9" w:type="first"/>
          <w:headerReference r:id="rId7" w:type="default"/>
          <w:footerReference r:id="rId8" w:type="default"/>
          <w:pgSz w:w="11906" w:h="16838"/>
          <w:pgMar w:top="1015" w:right="1196" w:bottom="868" w:left="1259" w:header="851" w:footer="907" w:gutter="0"/>
          <w:pgNumType w:fmt="decimal" w:start="28"/>
          <w:cols w:space="720" w:num="1"/>
          <w:docGrid w:type="lines" w:linePitch="286" w:charSpace="0"/>
        </w:sectPr>
      </w:pPr>
    </w:p>
    <w:p w14:paraId="5C24B6CF">
      <w:pPr>
        <w:spacing w:line="460" w:lineRule="exact"/>
        <w:ind w:firstLine="420"/>
        <w:jc w:val="center"/>
        <w:rPr>
          <w:rFonts w:ascii="宋体" w:hAnsi="宋体"/>
          <w:b/>
          <w:kern w:val="0"/>
          <w:sz w:val="32"/>
          <w:szCs w:val="32"/>
        </w:rPr>
      </w:pPr>
      <w:r>
        <w:rPr>
          <w:rFonts w:hint="eastAsia" w:ascii="宋体" w:hAnsi="宋体"/>
          <w:b/>
          <w:kern w:val="0"/>
          <w:sz w:val="32"/>
          <w:szCs w:val="32"/>
        </w:rPr>
        <w:t>残疾人福利性单位声明函</w:t>
      </w:r>
    </w:p>
    <w:p w14:paraId="6B2B8003">
      <w:pPr>
        <w:spacing w:line="588" w:lineRule="exact"/>
        <w:ind w:firstLine="420" w:firstLineChars="200"/>
        <w:rPr>
          <w:rFonts w:ascii="宋体" w:hAnsi="宋体"/>
          <w:kern w:val="0"/>
          <w:sz w:val="21"/>
          <w:szCs w:val="21"/>
        </w:rPr>
      </w:pPr>
      <w:r>
        <w:rPr>
          <w:rFonts w:hint="eastAsia" w:ascii="宋体" w:hAnsi="宋体"/>
          <w:kern w:val="0"/>
          <w:sz w:val="21"/>
          <w:szCs w:val="21"/>
        </w:rPr>
        <w:t>本单位郑重声明，根据《财政部 民政部 中国残疾人联合会关于促进残疾人就业政府采购政策的通知》（财库〔2017〕141号）的规定，本单位为符合条件的残疾人福利性单位，且本单位参加______单位的项目编号为______的项目采购活动提供本单位制造的货物（由本单位承担工程/提供服务），或者提供其他残疾人福利性单位制造的货物（不包括使用非残疾人福利性单位注册商标的货物）。</w:t>
      </w:r>
    </w:p>
    <w:p w14:paraId="037A1EAF">
      <w:pPr>
        <w:spacing w:line="588" w:lineRule="exact"/>
        <w:ind w:firstLine="420" w:firstLineChars="200"/>
        <w:rPr>
          <w:rFonts w:ascii="宋体" w:hAnsi="宋体"/>
          <w:kern w:val="0"/>
          <w:sz w:val="21"/>
          <w:szCs w:val="21"/>
        </w:rPr>
      </w:pPr>
      <w:r>
        <w:rPr>
          <w:rFonts w:hint="eastAsia" w:ascii="宋体" w:hAnsi="宋体"/>
          <w:kern w:val="0"/>
          <w:sz w:val="21"/>
          <w:szCs w:val="21"/>
        </w:rPr>
        <w:t>本单位对上述声明的真实性负责。如有虚假，将依法承担相应责任。</w:t>
      </w:r>
    </w:p>
    <w:p w14:paraId="22B30A88">
      <w:pPr>
        <w:spacing w:line="588" w:lineRule="exact"/>
        <w:ind w:firstLine="420" w:firstLineChars="200"/>
        <w:rPr>
          <w:rFonts w:ascii="宋体" w:hAnsi="宋体"/>
          <w:kern w:val="0"/>
          <w:sz w:val="21"/>
          <w:szCs w:val="21"/>
        </w:rPr>
      </w:pPr>
      <w:r>
        <w:rPr>
          <w:rFonts w:hint="eastAsia" w:ascii="宋体" w:hAnsi="宋体"/>
          <w:kern w:val="0"/>
          <w:sz w:val="21"/>
          <w:szCs w:val="21"/>
        </w:rPr>
        <w:t>（备注：1、供应商如不提供此声明函，价格将不做相应扣除。2、中标供应商为残疾人福利单位的，此声明函将随中标结果同时公告，接受社会监督）</w:t>
      </w:r>
    </w:p>
    <w:p w14:paraId="06191502">
      <w:pPr>
        <w:spacing w:line="588" w:lineRule="exact"/>
        <w:ind w:firstLine="444" w:firstLineChars="200"/>
        <w:rPr>
          <w:rFonts w:ascii="仿宋_GB2312" w:eastAsia="仿宋_GB2312"/>
          <w:spacing w:val="6"/>
          <w:kern w:val="0"/>
          <w:sz w:val="21"/>
          <w:szCs w:val="21"/>
        </w:rPr>
      </w:pPr>
    </w:p>
    <w:p w14:paraId="245FCC69">
      <w:pPr>
        <w:tabs>
          <w:tab w:val="left" w:pos="4860"/>
        </w:tabs>
        <w:spacing w:line="588" w:lineRule="exact"/>
        <w:ind w:right="1560" w:firstLine="420" w:firstLineChars="200"/>
        <w:jc w:val="center"/>
        <w:rPr>
          <w:rFonts w:ascii="宋体" w:hAnsi="宋体"/>
          <w:kern w:val="0"/>
          <w:sz w:val="21"/>
          <w:szCs w:val="21"/>
        </w:rPr>
      </w:pPr>
      <w:r>
        <w:rPr>
          <w:rFonts w:hint="eastAsia" w:ascii="宋体" w:hAnsi="宋体"/>
          <w:kern w:val="0"/>
          <w:sz w:val="21"/>
          <w:szCs w:val="21"/>
        </w:rPr>
        <w:t xml:space="preserve">                         投标供应商：</w:t>
      </w:r>
      <w:r>
        <w:rPr>
          <w:rFonts w:hint="eastAsia" w:ascii="宋体" w:hAnsi="宋体" w:cs="宋体"/>
          <w:kern w:val="0"/>
          <w:sz w:val="21"/>
          <w:szCs w:val="21"/>
        </w:rPr>
        <w:t>（加盖CA电子公章）</w:t>
      </w:r>
    </w:p>
    <w:p w14:paraId="0202896F">
      <w:pPr>
        <w:tabs>
          <w:tab w:val="left" w:pos="4860"/>
        </w:tabs>
        <w:spacing w:line="588" w:lineRule="exact"/>
        <w:ind w:right="1560" w:firstLine="420" w:firstLineChars="200"/>
        <w:jc w:val="center"/>
        <w:rPr>
          <w:rFonts w:ascii="宋体" w:hAnsi="宋体"/>
          <w:kern w:val="0"/>
          <w:sz w:val="21"/>
          <w:szCs w:val="21"/>
        </w:rPr>
      </w:pPr>
      <w:r>
        <w:rPr>
          <w:rFonts w:hint="eastAsia" w:ascii="宋体" w:hAnsi="宋体"/>
          <w:kern w:val="0"/>
          <w:sz w:val="21"/>
          <w:szCs w:val="21"/>
        </w:rPr>
        <w:t xml:space="preserve">         日  期：</w:t>
      </w:r>
    </w:p>
    <w:p w14:paraId="2ED6A082">
      <w:pPr>
        <w:snapToGrid w:val="0"/>
        <w:spacing w:line="420" w:lineRule="exact"/>
        <w:jc w:val="center"/>
        <w:outlineLvl w:val="3"/>
        <w:rPr>
          <w:rFonts w:hint="eastAsia" w:ascii="Calibri" w:hAnsi="Calibri"/>
          <w:b/>
          <w:bCs/>
          <w:kern w:val="0"/>
          <w:sz w:val="32"/>
          <w:szCs w:val="32"/>
        </w:rPr>
      </w:pPr>
    </w:p>
    <w:p w14:paraId="72C7935C">
      <w:pPr>
        <w:snapToGrid w:val="0"/>
        <w:spacing w:line="420" w:lineRule="exact"/>
        <w:jc w:val="center"/>
        <w:outlineLvl w:val="3"/>
        <w:rPr>
          <w:rFonts w:hint="eastAsia" w:ascii="Calibri" w:hAnsi="Calibri"/>
          <w:b/>
          <w:bCs/>
          <w:kern w:val="0"/>
          <w:sz w:val="32"/>
          <w:szCs w:val="32"/>
        </w:rPr>
      </w:pPr>
    </w:p>
    <w:p w14:paraId="60A47561">
      <w:pPr>
        <w:snapToGrid w:val="0"/>
        <w:spacing w:line="420" w:lineRule="exact"/>
        <w:jc w:val="center"/>
        <w:outlineLvl w:val="3"/>
        <w:rPr>
          <w:rFonts w:ascii="Calibri" w:hAnsi="Calibri"/>
          <w:b/>
          <w:bCs/>
          <w:kern w:val="0"/>
          <w:sz w:val="32"/>
          <w:szCs w:val="32"/>
        </w:rPr>
      </w:pPr>
      <w:r>
        <w:rPr>
          <w:rFonts w:hint="eastAsia" w:ascii="Calibri" w:hAnsi="Calibri"/>
          <w:b/>
          <w:bCs/>
          <w:kern w:val="0"/>
          <w:sz w:val="32"/>
          <w:szCs w:val="32"/>
        </w:rPr>
        <w:t>监狱和戒毒企业证明材料</w:t>
      </w:r>
    </w:p>
    <w:p w14:paraId="028B6650">
      <w:pPr>
        <w:snapToGrid w:val="0"/>
        <w:spacing w:line="420" w:lineRule="exact"/>
        <w:ind w:firstLine="426" w:firstLineChars="177"/>
        <w:rPr>
          <w:rFonts w:ascii="宋体" w:hAnsi="宋体" w:cs="宋体"/>
          <w:b/>
          <w:kern w:val="0"/>
          <w:sz w:val="24"/>
          <w:szCs w:val="22"/>
        </w:rPr>
      </w:pPr>
      <w:r>
        <w:rPr>
          <w:rFonts w:hint="eastAsia" w:ascii="宋体" w:hAnsi="宋体" w:cs="宋体"/>
          <w:b/>
          <w:kern w:val="0"/>
          <w:sz w:val="24"/>
          <w:szCs w:val="22"/>
        </w:rPr>
        <w:t>（格式自拟）</w:t>
      </w:r>
    </w:p>
    <w:p w14:paraId="2AF6397E">
      <w:pPr>
        <w:snapToGrid w:val="0"/>
        <w:spacing w:line="420" w:lineRule="exact"/>
        <w:ind w:firstLine="424" w:firstLineChars="177"/>
        <w:rPr>
          <w:rFonts w:ascii="宋体" w:hAnsi="宋体" w:cs="宋体"/>
          <w:kern w:val="0"/>
          <w:sz w:val="24"/>
          <w:szCs w:val="22"/>
        </w:rPr>
      </w:pPr>
    </w:p>
    <w:p w14:paraId="139102F9">
      <w:pPr>
        <w:keepNext w:val="0"/>
        <w:keepLines w:val="0"/>
        <w:pageBreakBefore w:val="0"/>
        <w:widowControl w:val="0"/>
        <w:kinsoku/>
        <w:wordWrap/>
        <w:overflowPunct/>
        <w:topLinePunct w:val="0"/>
        <w:autoSpaceDE/>
        <w:autoSpaceDN/>
        <w:bidi w:val="0"/>
        <w:adjustRightInd/>
        <w:snapToGrid w:val="0"/>
        <w:spacing w:line="360" w:lineRule="auto"/>
        <w:ind w:firstLine="495" w:firstLineChars="236"/>
        <w:textAlignment w:val="auto"/>
        <w:rPr>
          <w:rFonts w:ascii="宋体" w:hAnsi="宋体" w:cs="宋体"/>
          <w:kern w:val="0"/>
          <w:sz w:val="21"/>
          <w:szCs w:val="21"/>
        </w:rPr>
      </w:pPr>
      <w:r>
        <w:rPr>
          <w:rFonts w:hint="eastAsia" w:ascii="宋体" w:hAnsi="宋体" w:cs="宋体"/>
          <w:kern w:val="0"/>
          <w:sz w:val="21"/>
          <w:szCs w:val="21"/>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44917172">
      <w:pPr>
        <w:adjustRightInd w:val="0"/>
        <w:snapToGrid w:val="0"/>
        <w:spacing w:line="360" w:lineRule="auto"/>
        <w:ind w:right="840" w:firstLine="4776" w:firstLineChars="1990"/>
        <w:rPr>
          <w:rFonts w:asciiTheme="majorEastAsia" w:hAnsiTheme="majorEastAsia" w:eastAsiaTheme="majorEastAsia"/>
          <w:color w:val="0D0D0D" w:themeColor="text1" w:themeTint="F2"/>
          <w:sz w:val="24"/>
          <w14:textFill>
            <w14:solidFill>
              <w14:schemeClr w14:val="tx1">
                <w14:lumMod w14:val="95000"/>
                <w14:lumOff w14:val="5000"/>
              </w14:schemeClr>
            </w14:solidFill>
          </w14:textFill>
        </w:rPr>
      </w:pPr>
    </w:p>
    <w:p w14:paraId="799DACDE">
      <w:pPr>
        <w:pBdr>
          <w:top w:val="none" w:color="000000" w:sz="0" w:space="0"/>
          <w:left w:val="none" w:color="000000" w:sz="0" w:space="0"/>
          <w:bottom w:val="none" w:color="000000" w:sz="0" w:space="0"/>
          <w:right w:val="none" w:color="000000" w:sz="0" w:space="0"/>
        </w:pBdr>
        <w:spacing w:line="360" w:lineRule="auto"/>
        <w:rPr>
          <w:rFonts w:hint="eastAsia" w:asciiTheme="minorEastAsia" w:hAnsiTheme="minorEastAsia" w:eastAsiaTheme="minorEastAsia" w:cstheme="minorEastAsia"/>
          <w:b/>
          <w:bCs/>
          <w:iCs/>
          <w:sz w:val="30"/>
          <w:szCs w:val="30"/>
        </w:rPr>
      </w:pPr>
    </w:p>
    <w:p w14:paraId="3014A23F">
      <w:pPr>
        <w:rPr>
          <w:rFonts w:hint="eastAsia" w:asciiTheme="minorEastAsia" w:hAnsiTheme="minorEastAsia" w:eastAsiaTheme="minorEastAsia" w:cstheme="minorEastAsia"/>
        </w:rPr>
      </w:pPr>
      <w:r>
        <w:rPr>
          <w:rFonts w:hint="eastAsia" w:asciiTheme="minorEastAsia" w:hAnsiTheme="minorEastAsia" w:eastAsiaTheme="minorEastAsia" w:cstheme="minorEastAsia"/>
          <w:b/>
          <w:bCs/>
          <w:sz w:val="32"/>
          <w:szCs w:val="32"/>
        </w:rPr>
        <w:br w:type="page" w:clear="all"/>
      </w:r>
      <w:bookmarkEnd w:id="168"/>
      <w:bookmarkEnd w:id="169"/>
      <w:bookmarkEnd w:id="181"/>
      <w:bookmarkEnd w:id="182"/>
      <w:bookmarkEnd w:id="183"/>
    </w:p>
    <w:p w14:paraId="1897F002">
      <w:pPr>
        <w:widowControl/>
        <w:jc w:val="center"/>
        <w:rPr>
          <w:rFonts w:hint="eastAsia" w:asciiTheme="minorEastAsia" w:hAnsiTheme="minorEastAsia" w:eastAsiaTheme="minorEastAsia" w:cstheme="minorEastAsia"/>
          <w:b/>
          <w:bCs/>
          <w:iCs/>
          <w:sz w:val="30"/>
          <w:szCs w:val="30"/>
        </w:rPr>
      </w:pPr>
      <w:r>
        <w:rPr>
          <w:rFonts w:hint="eastAsia" w:asciiTheme="minorEastAsia" w:hAnsiTheme="minorEastAsia" w:eastAsiaTheme="minorEastAsia" w:cstheme="minorEastAsia"/>
          <w:b/>
          <w:bCs/>
          <w:iCs/>
          <w:sz w:val="30"/>
          <w:szCs w:val="30"/>
        </w:rPr>
        <w:t>开标一览表（以系统格式为准）</w:t>
      </w:r>
    </w:p>
    <w:p w14:paraId="6A8E3659">
      <w:pPr>
        <w:jc w:val="left"/>
        <w:rPr>
          <w:rFonts w:hint="eastAsia" w:asciiTheme="minorEastAsia" w:hAnsiTheme="minorEastAsia" w:eastAsiaTheme="minorEastAsia" w:cstheme="minorEastAsia"/>
          <w:sz w:val="24"/>
          <w:szCs w:val="24"/>
        </w:rPr>
      </w:pPr>
    </w:p>
    <w:p w14:paraId="3B1D51D7">
      <w:pPr>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供应商全称（加盖CA电子公章）：</w:t>
      </w:r>
    </w:p>
    <w:p w14:paraId="1BF86660">
      <w:pPr>
        <w:ind w:firstLine="480"/>
        <w:jc w:val="left"/>
        <w:rPr>
          <w:rFonts w:hint="eastAsia" w:asciiTheme="minorEastAsia" w:hAnsiTheme="minorEastAsia" w:eastAsiaTheme="minorEastAsia" w:cstheme="minorEastAsia"/>
          <w:sz w:val="24"/>
          <w:szCs w:val="24"/>
        </w:rPr>
      </w:pPr>
    </w:p>
    <w:tbl>
      <w:tblPr>
        <w:tblStyle w:val="44"/>
        <w:tblW w:w="93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53"/>
        <w:gridCol w:w="7403"/>
      </w:tblGrid>
      <w:tr w14:paraId="21926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79" w:hRule="atLeast"/>
          <w:jc w:val="center"/>
        </w:trPr>
        <w:tc>
          <w:tcPr>
            <w:tcW w:w="1953" w:type="dxa"/>
            <w:noWrap/>
            <w:vAlign w:val="center"/>
          </w:tcPr>
          <w:p w14:paraId="34977E87">
            <w:pPr>
              <w:widowControl/>
              <w:spacing w:line="400" w:lineRule="exact"/>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项目编号</w:t>
            </w:r>
          </w:p>
        </w:tc>
        <w:tc>
          <w:tcPr>
            <w:tcW w:w="7403" w:type="dxa"/>
            <w:noWrap/>
            <w:vAlign w:val="center"/>
          </w:tcPr>
          <w:p w14:paraId="583D356F">
            <w:pPr>
              <w:widowControl/>
              <w:spacing w:line="400" w:lineRule="exact"/>
              <w:jc w:val="center"/>
              <w:rPr>
                <w:rFonts w:hint="eastAsia" w:asciiTheme="minorEastAsia" w:hAnsiTheme="minorEastAsia" w:eastAsiaTheme="minorEastAsia" w:cstheme="minorEastAsia"/>
                <w:sz w:val="28"/>
                <w:szCs w:val="28"/>
              </w:rPr>
            </w:pPr>
          </w:p>
        </w:tc>
      </w:tr>
      <w:tr w14:paraId="41F13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43" w:hRule="atLeast"/>
          <w:jc w:val="center"/>
        </w:trPr>
        <w:tc>
          <w:tcPr>
            <w:tcW w:w="1953" w:type="dxa"/>
            <w:noWrap/>
            <w:vAlign w:val="center"/>
          </w:tcPr>
          <w:p w14:paraId="1B5047C8">
            <w:pPr>
              <w:spacing w:line="300" w:lineRule="auto"/>
              <w:jc w:val="center"/>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项目名称</w:t>
            </w:r>
          </w:p>
        </w:tc>
        <w:tc>
          <w:tcPr>
            <w:tcW w:w="7403" w:type="dxa"/>
            <w:noWrap/>
            <w:vAlign w:val="center"/>
          </w:tcPr>
          <w:p w14:paraId="68B3EBAF">
            <w:pPr>
              <w:pStyle w:val="198"/>
              <w:keepNext w:val="0"/>
              <w:keepLines w:val="0"/>
              <w:pageBreakBefore w:val="0"/>
              <w:widowControl w:val="0"/>
              <w:kinsoku/>
              <w:wordWrap/>
              <w:overflowPunct/>
              <w:topLinePunct w:val="0"/>
              <w:autoSpaceDE/>
              <w:autoSpaceDN/>
              <w:bidi w:val="0"/>
              <w:adjustRightInd/>
              <w:snapToGrid/>
              <w:spacing w:before="0" w:after="0"/>
              <w:ind w:firstLine="0"/>
              <w:jc w:val="center"/>
              <w:textAlignment w:val="auto"/>
              <w:rPr>
                <w:rFonts w:hint="eastAsia" w:asciiTheme="minorEastAsia" w:hAnsiTheme="minorEastAsia" w:eastAsiaTheme="minorEastAsia" w:cstheme="minorEastAsia"/>
                <w:bCs/>
                <w:sz w:val="28"/>
                <w:szCs w:val="28"/>
              </w:rPr>
            </w:pPr>
          </w:p>
        </w:tc>
      </w:tr>
      <w:tr w14:paraId="5C20F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29" w:hRule="atLeast"/>
          <w:jc w:val="center"/>
        </w:trPr>
        <w:tc>
          <w:tcPr>
            <w:tcW w:w="1953" w:type="dxa"/>
            <w:noWrap/>
            <w:vAlign w:val="center"/>
          </w:tcPr>
          <w:p w14:paraId="77853F6E">
            <w:pPr>
              <w:widowControl/>
              <w:spacing w:line="440" w:lineRule="exact"/>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项目报价</w:t>
            </w:r>
          </w:p>
        </w:tc>
        <w:tc>
          <w:tcPr>
            <w:tcW w:w="7403" w:type="dxa"/>
            <w:noWrap/>
            <w:vAlign w:val="center"/>
          </w:tcPr>
          <w:p w14:paraId="26F885CA">
            <w:pPr>
              <w:widowControl/>
              <w:spacing w:line="440" w:lineRule="exact"/>
              <w:jc w:val="center"/>
              <w:rPr>
                <w:rFonts w:hint="eastAsia" w:asciiTheme="minorEastAsia" w:hAnsiTheme="minorEastAsia" w:eastAsiaTheme="minorEastAsia" w:cstheme="minorEastAsia"/>
                <w:sz w:val="28"/>
                <w:szCs w:val="28"/>
              </w:rPr>
            </w:pPr>
          </w:p>
        </w:tc>
      </w:tr>
    </w:tbl>
    <w:p w14:paraId="30FA0A3A">
      <w:pPr>
        <w:pStyle w:val="34"/>
        <w:rPr>
          <w:rFonts w:hint="eastAsia" w:asciiTheme="minorEastAsia" w:hAnsiTheme="minorEastAsia" w:eastAsiaTheme="minorEastAsia" w:cstheme="minorEastAsia"/>
        </w:rPr>
      </w:pPr>
    </w:p>
    <w:p w14:paraId="14EB4BB2">
      <w:pPr>
        <w:spacing w:line="360" w:lineRule="auto"/>
        <w:ind w:firstLine="560"/>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sz w:val="28"/>
          <w:szCs w:val="28"/>
        </w:rPr>
        <w:t>注：</w:t>
      </w:r>
      <w:r>
        <w:rPr>
          <w:rFonts w:hint="eastAsia" w:asciiTheme="minorEastAsia" w:hAnsiTheme="minorEastAsia" w:eastAsiaTheme="minorEastAsia" w:cstheme="minorEastAsia"/>
          <w:color w:val="000000"/>
          <w:sz w:val="28"/>
          <w:szCs w:val="28"/>
        </w:rPr>
        <w:t>本项目无需报价，按照本征集文件协审费用的结算及支付要求执行，如参加响应视为接受本项目报价要求（响应供应商如果在制作标书或响应系统里面需要填写报价，一律按报价0元填写）</w:t>
      </w:r>
    </w:p>
    <w:p w14:paraId="78B7B466">
      <w:pPr>
        <w:rPr>
          <w:rFonts w:hint="eastAsia" w:asciiTheme="minorEastAsia" w:hAnsiTheme="minorEastAsia" w:eastAsiaTheme="minorEastAsia" w:cstheme="minorEastAsia"/>
          <w:sz w:val="24"/>
          <w:szCs w:val="24"/>
        </w:rPr>
      </w:pPr>
    </w:p>
    <w:p w14:paraId="10788CFB">
      <w:pPr>
        <w:ind w:firstLine="480"/>
        <w:jc w:val="righ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日期：  年</w:t>
      </w:r>
      <w:r>
        <w:rPr>
          <w:rFonts w:hint="eastAsia" w:asciiTheme="minorEastAsia" w:hAnsiTheme="minorEastAsia" w:eastAsiaTheme="minorEastAsia" w:cstheme="minorEastAsia"/>
          <w:sz w:val="28"/>
          <w:szCs w:val="28"/>
          <w:lang w:val="en-US" w:eastAsia="zh-CN"/>
        </w:rPr>
        <w:t xml:space="preserve">  </w:t>
      </w:r>
      <w:r>
        <w:rPr>
          <w:rFonts w:hint="eastAsia" w:asciiTheme="minorEastAsia" w:hAnsiTheme="minorEastAsia" w:eastAsiaTheme="minorEastAsia" w:cstheme="minorEastAsia"/>
          <w:sz w:val="28"/>
          <w:szCs w:val="28"/>
        </w:rPr>
        <w:t>月</w:t>
      </w:r>
      <w:r>
        <w:rPr>
          <w:rFonts w:hint="eastAsia" w:asciiTheme="minorEastAsia" w:hAnsiTheme="minorEastAsia" w:eastAsiaTheme="minorEastAsia" w:cstheme="minorEastAsia"/>
          <w:sz w:val="28"/>
          <w:szCs w:val="28"/>
          <w:lang w:val="en-US" w:eastAsia="zh-CN"/>
        </w:rPr>
        <w:t xml:space="preserve">  </w:t>
      </w:r>
      <w:r>
        <w:rPr>
          <w:rFonts w:hint="eastAsia" w:asciiTheme="minorEastAsia" w:hAnsiTheme="minorEastAsia" w:eastAsiaTheme="minorEastAsia" w:cstheme="minorEastAsia"/>
          <w:sz w:val="28"/>
          <w:szCs w:val="28"/>
        </w:rPr>
        <w:t>日</w:t>
      </w:r>
    </w:p>
    <w:p w14:paraId="02ED8C3C">
      <w:pPr>
        <w:widowControl/>
        <w:jc w:val="left"/>
        <w:rPr>
          <w:rFonts w:hint="eastAsia" w:asciiTheme="minorEastAsia" w:hAnsiTheme="minorEastAsia" w:eastAsiaTheme="minorEastAsia" w:cstheme="minorEastAsia"/>
          <w:b/>
          <w:bCs/>
          <w:iCs/>
          <w:sz w:val="30"/>
          <w:szCs w:val="30"/>
        </w:rPr>
      </w:pPr>
    </w:p>
    <w:p w14:paraId="6DB54140">
      <w:pPr>
        <w:widowControl/>
        <w:jc w:val="left"/>
        <w:rPr>
          <w:rFonts w:hint="eastAsia" w:asciiTheme="minorEastAsia" w:hAnsiTheme="minorEastAsia" w:eastAsiaTheme="minorEastAsia" w:cstheme="minorEastAsia"/>
          <w:b/>
          <w:bCs/>
          <w:iCs/>
          <w:sz w:val="30"/>
          <w:szCs w:val="30"/>
        </w:rPr>
      </w:pPr>
      <w:r>
        <w:rPr>
          <w:rFonts w:hint="eastAsia" w:asciiTheme="minorEastAsia" w:hAnsiTheme="minorEastAsia" w:eastAsiaTheme="minorEastAsia" w:cstheme="minorEastAsia"/>
          <w:b/>
          <w:bCs/>
          <w:iCs/>
          <w:sz w:val="30"/>
          <w:szCs w:val="30"/>
        </w:rPr>
        <w:br w:type="page" w:clear="all"/>
      </w:r>
    </w:p>
    <w:p w14:paraId="4764C77E">
      <w:pPr>
        <w:jc w:val="center"/>
        <w:rPr>
          <w:rFonts w:hint="eastAsia" w:asciiTheme="minorEastAsia" w:hAnsiTheme="minorEastAsia" w:eastAsiaTheme="minorEastAsia" w:cstheme="minorEastAsia"/>
          <w:b/>
          <w:bCs/>
          <w:sz w:val="30"/>
          <w:szCs w:val="30"/>
        </w:rPr>
      </w:pPr>
      <w:r>
        <w:rPr>
          <w:rFonts w:hint="eastAsia" w:asciiTheme="minorEastAsia" w:hAnsiTheme="minorEastAsia" w:eastAsiaTheme="minorEastAsia" w:cstheme="minorEastAsia"/>
          <w:b/>
          <w:bCs/>
          <w:sz w:val="30"/>
          <w:szCs w:val="30"/>
        </w:rPr>
        <w:t>质疑函范本</w:t>
      </w:r>
    </w:p>
    <w:p w14:paraId="1BFFFDFF">
      <w:pPr>
        <w:spacing w:before="290" w:line="360" w:lineRule="auto"/>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一、质疑供应商基本信息</w:t>
      </w:r>
    </w:p>
    <w:p w14:paraId="3185AABC">
      <w:pPr>
        <w:spacing w:line="360" w:lineRule="auto"/>
        <w:rPr>
          <w:rFonts w:hint="eastAsia" w:asciiTheme="minorEastAsia" w:hAnsiTheme="minorEastAsia" w:eastAsiaTheme="minorEastAsia" w:cstheme="minorEastAsia"/>
          <w:sz w:val="21"/>
          <w:szCs w:val="21"/>
          <w:u w:val="single"/>
        </w:rPr>
      </w:pPr>
      <w:r>
        <w:rPr>
          <w:rFonts w:hint="eastAsia" w:asciiTheme="minorEastAsia" w:hAnsiTheme="minorEastAsia" w:eastAsiaTheme="minorEastAsia" w:cstheme="minorEastAsia"/>
          <w:sz w:val="21"/>
          <w:szCs w:val="21"/>
        </w:rPr>
        <w:t>质疑供应商：</w:t>
      </w:r>
    </w:p>
    <w:p w14:paraId="3941D84F">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地址：邮编：</w:t>
      </w:r>
    </w:p>
    <w:p w14:paraId="1CE6E4FE">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联系人：联系电话：</w:t>
      </w:r>
    </w:p>
    <w:p w14:paraId="40B71E19">
      <w:pPr>
        <w:spacing w:line="360" w:lineRule="auto"/>
        <w:rPr>
          <w:rFonts w:hint="eastAsia" w:asciiTheme="minorEastAsia" w:hAnsiTheme="minorEastAsia" w:eastAsiaTheme="minorEastAsia" w:cstheme="minorEastAsia"/>
          <w:sz w:val="21"/>
          <w:szCs w:val="21"/>
          <w:u w:val="single"/>
        </w:rPr>
      </w:pPr>
      <w:r>
        <w:rPr>
          <w:rFonts w:hint="eastAsia" w:asciiTheme="minorEastAsia" w:hAnsiTheme="minorEastAsia" w:eastAsiaTheme="minorEastAsia" w:cstheme="minorEastAsia"/>
          <w:sz w:val="21"/>
          <w:szCs w:val="21"/>
        </w:rPr>
        <w:t>授权代表：</w:t>
      </w:r>
    </w:p>
    <w:p w14:paraId="1A81D0D3">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联系电话：</w:t>
      </w:r>
    </w:p>
    <w:p w14:paraId="02036429">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地址：邮编：</w:t>
      </w:r>
    </w:p>
    <w:p w14:paraId="2E7A638C">
      <w:pPr>
        <w:spacing w:line="360" w:lineRule="auto"/>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二、质疑项目基本情况</w:t>
      </w:r>
    </w:p>
    <w:p w14:paraId="09E7E466">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质疑项目的名称：</w:t>
      </w:r>
    </w:p>
    <w:p w14:paraId="78D7B02E">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质疑项目的编号：包号：</w:t>
      </w:r>
    </w:p>
    <w:p w14:paraId="0791EF12">
      <w:pPr>
        <w:spacing w:line="360" w:lineRule="auto"/>
        <w:rPr>
          <w:rFonts w:hint="eastAsia" w:asciiTheme="minorEastAsia" w:hAnsiTheme="minorEastAsia" w:eastAsiaTheme="minorEastAsia" w:cstheme="minorEastAsia"/>
          <w:sz w:val="21"/>
          <w:szCs w:val="21"/>
          <w:u w:val="single"/>
        </w:rPr>
      </w:pPr>
      <w:r>
        <w:rPr>
          <w:rFonts w:hint="eastAsia" w:asciiTheme="minorEastAsia" w:hAnsiTheme="minorEastAsia" w:eastAsiaTheme="minorEastAsia" w:cstheme="minorEastAsia"/>
          <w:sz w:val="21"/>
          <w:szCs w:val="21"/>
        </w:rPr>
        <w:t>采购人名称：</w:t>
      </w:r>
    </w:p>
    <w:p w14:paraId="4D623305">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采购文件获取日期：</w:t>
      </w:r>
    </w:p>
    <w:p w14:paraId="43A08CAC">
      <w:pPr>
        <w:spacing w:line="360" w:lineRule="auto"/>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三、质疑事项具体内容</w:t>
      </w:r>
    </w:p>
    <w:p w14:paraId="67432618">
      <w:pPr>
        <w:spacing w:line="360" w:lineRule="auto"/>
        <w:rPr>
          <w:rFonts w:hint="eastAsia" w:asciiTheme="minorEastAsia" w:hAnsiTheme="minorEastAsia" w:eastAsiaTheme="minorEastAsia" w:cstheme="minorEastAsia"/>
          <w:sz w:val="21"/>
          <w:szCs w:val="21"/>
          <w:u w:val="single"/>
        </w:rPr>
      </w:pPr>
      <w:r>
        <w:rPr>
          <w:rFonts w:hint="eastAsia" w:asciiTheme="minorEastAsia" w:hAnsiTheme="minorEastAsia" w:eastAsiaTheme="minorEastAsia" w:cstheme="minorEastAsia"/>
          <w:sz w:val="21"/>
          <w:szCs w:val="21"/>
        </w:rPr>
        <w:t>质疑事项1：</w:t>
      </w:r>
    </w:p>
    <w:p w14:paraId="5177AD33">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事实依据：</w:t>
      </w:r>
    </w:p>
    <w:p w14:paraId="2E6A28D1">
      <w:pPr>
        <w:spacing w:line="360" w:lineRule="auto"/>
        <w:rPr>
          <w:rFonts w:hint="eastAsia" w:asciiTheme="minorEastAsia" w:hAnsiTheme="minorEastAsia" w:eastAsiaTheme="minorEastAsia" w:cstheme="minorEastAsia"/>
          <w:sz w:val="21"/>
          <w:szCs w:val="21"/>
          <w:u w:val="single"/>
        </w:rPr>
      </w:pPr>
      <w:r>
        <w:rPr>
          <w:rFonts w:hint="eastAsia" w:asciiTheme="minorEastAsia" w:hAnsiTheme="minorEastAsia" w:eastAsiaTheme="minorEastAsia" w:cstheme="minorEastAsia"/>
          <w:sz w:val="21"/>
          <w:szCs w:val="21"/>
        </w:rPr>
        <w:t>法律依据：</w:t>
      </w:r>
    </w:p>
    <w:p w14:paraId="6877533B">
      <w:pPr>
        <w:spacing w:line="360" w:lineRule="auto"/>
        <w:rPr>
          <w:rFonts w:hint="eastAsia" w:asciiTheme="minorEastAsia" w:hAnsiTheme="minorEastAsia" w:eastAsiaTheme="minorEastAsia" w:cstheme="minorEastAsia"/>
          <w:sz w:val="21"/>
          <w:szCs w:val="21"/>
          <w:u w:val="single"/>
        </w:rPr>
      </w:pPr>
      <w:r>
        <w:rPr>
          <w:rFonts w:hint="eastAsia" w:asciiTheme="minorEastAsia" w:hAnsiTheme="minorEastAsia" w:eastAsiaTheme="minorEastAsia" w:cstheme="minorEastAsia"/>
          <w:sz w:val="21"/>
          <w:szCs w:val="21"/>
        </w:rPr>
        <w:t>质疑事项2</w:t>
      </w:r>
    </w:p>
    <w:p w14:paraId="4AD229C8">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p>
    <w:p w14:paraId="73D292DF">
      <w:pPr>
        <w:spacing w:line="360" w:lineRule="auto"/>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四、与质疑事项相关的质疑请求</w:t>
      </w:r>
    </w:p>
    <w:p w14:paraId="0442C7A5">
      <w:pPr>
        <w:spacing w:line="360" w:lineRule="auto"/>
        <w:rPr>
          <w:rFonts w:hint="eastAsia" w:asciiTheme="minorEastAsia" w:hAnsiTheme="minorEastAsia" w:eastAsiaTheme="minorEastAsia" w:cstheme="minorEastAsia"/>
          <w:sz w:val="21"/>
          <w:szCs w:val="21"/>
          <w:u w:val="single"/>
        </w:rPr>
      </w:pPr>
      <w:r>
        <w:rPr>
          <w:rFonts w:hint="eastAsia" w:asciiTheme="minorEastAsia" w:hAnsiTheme="minorEastAsia" w:eastAsiaTheme="minorEastAsia" w:cstheme="minorEastAsia"/>
          <w:sz w:val="21"/>
          <w:szCs w:val="21"/>
        </w:rPr>
        <w:t>请求：</w:t>
      </w:r>
    </w:p>
    <w:p w14:paraId="5A18A4FE">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签字(签章)：                   公章：                      </w:t>
      </w:r>
    </w:p>
    <w:p w14:paraId="6B81F483">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日期：    </w:t>
      </w:r>
    </w:p>
    <w:p w14:paraId="729C2A75">
      <w:pPr>
        <w:spacing w:line="360" w:lineRule="auto"/>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质疑函制作说明：</w:t>
      </w:r>
    </w:p>
    <w:p w14:paraId="182A29A0">
      <w:pPr>
        <w:widowControl/>
        <w:spacing w:line="360" w:lineRule="auto"/>
        <w:ind w:firstLine="48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1.供应商提出质疑时，应提交质疑函和必要的证明材料。</w:t>
      </w:r>
    </w:p>
    <w:p w14:paraId="00472505">
      <w:pPr>
        <w:widowControl/>
        <w:spacing w:line="360" w:lineRule="auto"/>
        <w:ind w:firstLine="48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3467865D">
      <w:pPr>
        <w:widowControl/>
        <w:spacing w:line="360" w:lineRule="auto"/>
        <w:ind w:firstLine="48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3.质疑供应商若对项目的某一分包进行质疑，质疑函中应列明具体分包号。</w:t>
      </w:r>
    </w:p>
    <w:p w14:paraId="537506E1">
      <w:pPr>
        <w:widowControl/>
        <w:spacing w:line="360" w:lineRule="auto"/>
        <w:ind w:firstLine="48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4.质疑函的质疑事项应具体、明确，并有必要的事实依据和法律依据。</w:t>
      </w:r>
    </w:p>
    <w:p w14:paraId="3ABFE16F">
      <w:pPr>
        <w:widowControl/>
        <w:spacing w:line="360" w:lineRule="auto"/>
        <w:ind w:firstLine="48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5.质疑函的质疑请求应与质疑事项相关。</w:t>
      </w:r>
    </w:p>
    <w:p w14:paraId="2A1E6A86">
      <w:pPr>
        <w:widowControl/>
        <w:spacing w:line="360" w:lineRule="auto"/>
        <w:ind w:firstLine="48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6.质疑供应商为自然人的，质疑函应由本人签字；质疑供应商为法人或者其他组织的，质疑函应由法定代表人、主要负责人，或者其授权代表签字或者盖章，并加盖公章。</w:t>
      </w:r>
    </w:p>
    <w:sectPr>
      <w:footerReference r:id="rId12" w:type="first"/>
      <w:headerReference r:id="rId10" w:type="default"/>
      <w:footerReference r:id="rId11" w:type="default"/>
      <w:pgSz w:w="11906" w:h="16838"/>
      <w:pgMar w:top="1418" w:right="1588" w:bottom="1418" w:left="1365" w:header="851" w:footer="907" w:gutter="0"/>
      <w:pgNumType w:fmt="decimal" w:start="46"/>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FC"/>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幼圆">
    <w:altName w:val="宋体"/>
    <w:panose1 w:val="02010509060101010101"/>
    <w:charset w:val="86"/>
    <w:family w:val="modern"/>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icrosoft YaHei UI">
    <w:panose1 w:val="020B0503020204020204"/>
    <w:charset w:val="86"/>
    <w:family w:val="swiss"/>
    <w:pitch w:val="default"/>
    <w:sig w:usb0="80000287" w:usb1="2ACF3C50" w:usb2="00000016" w:usb3="00000000" w:csb0="0004001F" w:csb1="00000000"/>
  </w:font>
  <w:font w:name="新宋体">
    <w:panose1 w:val="02010609030101010101"/>
    <w:charset w:val="86"/>
    <w:family w:val="modern"/>
    <w:pitch w:val="default"/>
    <w:sig w:usb0="00000283" w:usb1="288F0000" w:usb2="00000006" w:usb3="00000000" w:csb0="00040001" w:csb1="00000000"/>
  </w:font>
  <w:font w:name="Tahoma">
    <w:panose1 w:val="020B0604030504040204"/>
    <w:charset w:val="00"/>
    <w:family w:val="swiss"/>
    <w:pitch w:val="default"/>
    <w:sig w:usb0="E1002EFF" w:usb1="C000605B" w:usb2="00000029" w:usb3="00000000" w:csb0="200101FF" w:csb1="20280000"/>
  </w:font>
  <w:font w:name="??">
    <w:altName w:val="Times New Roman"/>
    <w:panose1 w:val="00000000000000000000"/>
    <w:charset w:val="00"/>
    <w:family w:val="roman"/>
    <w:pitch w:val="default"/>
    <w:sig w:usb0="00000000" w:usb1="00000000" w:usb2="00000000" w:usb3="00000000" w:csb0="00040001" w:csb1="00000000"/>
  </w:font>
  <w:font w:name="方正小标宋_GBK">
    <w:altName w:val="微软雅黑"/>
    <w:panose1 w:val="02000000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方正小标宋简体">
    <w:altName w:val="黑体"/>
    <w:panose1 w:val="02000000000000000000"/>
    <w:charset w:val="86"/>
    <w:family w:val="auto"/>
    <w:pitch w:val="default"/>
    <w:sig w:usb0="00000000" w:usb1="00000000" w:usb2="00000012" w:usb3="00000000" w:csb0="00040001" w:csb1="00000000"/>
  </w:font>
  <w:font w:name="方正仿宋_GBK">
    <w:altName w:val="微软雅黑"/>
    <w:panose1 w:val="02000000000000000000"/>
    <w:charset w:val="86"/>
    <w:family w:val="auto"/>
    <w:pitch w:val="default"/>
    <w:sig w:usb0="00000000" w:usb1="00000000" w:usb2="00000000" w:usb3="00000000" w:csb0="00040000"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65458A">
    <w:pPr>
      <w:pStyle w:val="29"/>
      <w:jc w:val="cente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B94F4DE">
                          <w:pPr>
                            <w:pStyle w:val="29"/>
                            <w:jc w:val="center"/>
                          </w:pPr>
                          <w:r>
                            <w:fldChar w:fldCharType="begin"/>
                          </w:r>
                          <w:r>
                            <w:instrText xml:space="preserve"> PAGE   \* MERGEFORMAT </w:instrText>
                          </w:r>
                          <w:r>
                            <w:fldChar w:fldCharType="separate"/>
                          </w:r>
                          <w:r>
                            <w:rPr>
                              <w:lang w:val="zh-CN"/>
                            </w:rPr>
                            <w:t>4</w:t>
                          </w:r>
                          <w:r>
                            <w:rPr>
                              <w:lang w:val="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DSS+knIAQAAmQMAAA4AAAAAAAAAAQAgAAAAHgEAAGRycy9lMm9Eb2Mu&#10;eG1sUEsFBgAAAAAGAAYAWQEAAFgFAAAAAA==&#10;">
              <v:fill on="f" focussize="0,0"/>
              <v:stroke on="f"/>
              <v:imagedata o:title=""/>
              <o:lock v:ext="edit" aspectratio="f"/>
              <v:textbox inset="0mm,0mm,0mm,0mm" style="mso-fit-shape-to-text:t;">
                <w:txbxContent>
                  <w:p w14:paraId="5B94F4DE">
                    <w:pPr>
                      <w:pStyle w:val="29"/>
                      <w:jc w:val="center"/>
                    </w:pPr>
                    <w:r>
                      <w:fldChar w:fldCharType="begin"/>
                    </w:r>
                    <w:r>
                      <w:instrText xml:space="preserve"> PAGE   \* MERGEFORMAT </w:instrText>
                    </w:r>
                    <w:r>
                      <w:fldChar w:fldCharType="separate"/>
                    </w:r>
                    <w:r>
                      <w:rPr>
                        <w:lang w:val="zh-CN"/>
                      </w:rPr>
                      <w:t>4</w:t>
                    </w:r>
                    <w:r>
                      <w:rPr>
                        <w:lang w:val="zh-CN"/>
                      </w:rPr>
                      <w:fldChar w:fldCharType="end"/>
                    </w:r>
                  </w:p>
                </w:txbxContent>
              </v:textbox>
            </v:shape>
          </w:pict>
        </mc:Fallback>
      </mc:AlternateContent>
    </w:r>
  </w:p>
  <w:p w14:paraId="6F6F3932">
    <w:pPr>
      <w:pStyle w:val="29"/>
      <w:numPr>
        <w:ilvl w:val="0"/>
        <w:numId w:val="2"/>
      </w:num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EDF110">
    <w:pPr>
      <w:pStyle w:val="29"/>
      <w:framePr w:wrap="around" w:vAnchor="text" w:hAnchor="margin" w:xAlign="center" w:y="1"/>
      <w:rPr>
        <w:rStyle w:val="49"/>
      </w:rPr>
    </w:pPr>
    <w:r>
      <w:rPr>
        <w:rStyle w:val="49"/>
      </w:rPr>
      <w:fldChar w:fldCharType="begin"/>
    </w:r>
    <w:r>
      <w:rPr>
        <w:rStyle w:val="49"/>
      </w:rPr>
      <w:instrText xml:space="preserve">PAGE  </w:instrText>
    </w:r>
    <w:r>
      <w:rPr>
        <w:rStyle w:val="49"/>
      </w:rPr>
      <w:fldChar w:fldCharType="separate"/>
    </w:r>
    <w:r>
      <w:rPr>
        <w:rStyle w:val="49"/>
      </w:rPr>
      <w:t>0</w:t>
    </w:r>
    <w:r>
      <w:rPr>
        <w:rStyle w:val="49"/>
      </w:rPr>
      <w:fldChar w:fldCharType="end"/>
    </w:r>
  </w:p>
  <w:p w14:paraId="7B48E26F">
    <w:pPr>
      <w:pStyle w:val="29"/>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FDE688">
    <w:pPr>
      <w:pStyle w:val="29"/>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4E9E45C">
                          <w:pPr>
                            <w:pStyle w:val="29"/>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DkjEckBAACZAwAADgAAAGRycy9lMm9Eb2MueG1srVPNjtMwEL4j8Q6W&#10;79TZSou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kOSMRyQEAAJkDAAAOAAAAAAAAAAEAIAAAAB4BAABkcnMvZTJvRG9j&#10;LnhtbFBLBQYAAAAABgAGAFkBAABZBQAAAAA=&#10;">
              <v:fill on="f" focussize="0,0"/>
              <v:stroke on="f"/>
              <v:imagedata o:title=""/>
              <o:lock v:ext="edit" aspectratio="f"/>
              <v:textbox inset="0mm,0mm,0mm,0mm" style="mso-fit-shape-to-text:t;">
                <w:txbxContent>
                  <w:p w14:paraId="54E9E45C">
                    <w:pPr>
                      <w:pStyle w:val="2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E14ECF">
    <w:pPr>
      <w:pStyle w:val="29"/>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2C25D87">
                          <w:pPr>
                            <w:pStyle w:val="29"/>
                          </w:pPr>
                          <w:r>
                            <w:fldChar w:fldCharType="begin"/>
                          </w:r>
                          <w:r>
                            <w:instrText xml:space="preserve"> PAGE  \* MERGEFORMAT </w:instrText>
                          </w:r>
                          <w:r>
                            <w:fldChar w:fldCharType="separate"/>
                          </w:r>
                          <w:r>
                            <w:t>22</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G+QoMkBAACZAwAADgAAAGRycy9lMm9Eb2MueG1srVPNjtMwEL4j8Q6W&#10;79TZroS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Eb5CgyQEAAJkDAAAOAAAAAAAAAAEAIAAAAB4BAABkcnMvZTJvRG9j&#10;LnhtbFBLBQYAAAAABgAGAFkBAABZBQAAAAA=&#10;">
              <v:fill on="f" focussize="0,0"/>
              <v:stroke on="f"/>
              <v:imagedata o:title=""/>
              <o:lock v:ext="edit" aspectratio="f"/>
              <v:textbox inset="0mm,0mm,0mm,0mm" style="mso-fit-shape-to-text:t;">
                <w:txbxContent>
                  <w:p w14:paraId="52C25D87">
                    <w:pPr>
                      <w:pStyle w:val="29"/>
                    </w:pPr>
                    <w:r>
                      <w:fldChar w:fldCharType="begin"/>
                    </w:r>
                    <w:r>
                      <w:instrText xml:space="preserve"> PAGE  \* MERGEFORMAT </w:instrText>
                    </w:r>
                    <w:r>
                      <w:fldChar w:fldCharType="separate"/>
                    </w:r>
                    <w:r>
                      <w:t>22</w:t>
                    </w:r>
                    <w:r>
                      <w:fldChar w:fldCharType="end"/>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5CCDC4FA">
                          <w:pPr>
                            <w:pStyle w:val="29"/>
                          </w:pP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Iseos0BAACnAwAADgAAAAAAAAABACAAAAAeAQAAZHJzL2Uy&#10;b0RvYy54bWxQSwUGAAAAAAYABgBZAQAAXQUAAAAA&#10;">
              <v:fill on="f" focussize="0,0"/>
              <v:stroke on="f"/>
              <v:imagedata o:title=""/>
              <o:lock v:ext="edit" aspectratio="f"/>
              <v:textbox inset="0mm,0mm,0mm,0mm" style="mso-fit-shape-to-text:t;">
                <w:txbxContent>
                  <w:p w14:paraId="5CCDC4FA">
                    <w:pPr>
                      <w:pStyle w:val="29"/>
                    </w:pP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3254A6">
    <w:pPr>
      <w:pStyle w:val="29"/>
      <w:tabs>
        <w:tab w:val="center" w:pos="4725"/>
      </w:tabs>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9AD1E8B">
                          <w:pPr>
                            <w:pStyle w:val="29"/>
                          </w:pPr>
                          <w:r>
                            <w:fldChar w:fldCharType="begin"/>
                          </w:r>
                          <w:r>
                            <w:instrText xml:space="preserve"> PAGE  \* MERGEFORMAT </w:instrText>
                          </w:r>
                          <w:r>
                            <w:fldChar w:fldCharType="separate"/>
                          </w:r>
                          <w:r>
                            <w:t>21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F+UJskBAACZAwAADgAAAGRycy9lMm9Eb2MueG1srVPNjtMwEL4j8Q6W&#10;79TZaoW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UX5QmyQEAAJkDAAAOAAAAAAAAAAEAIAAAAB4BAABkcnMvZTJvRG9j&#10;LnhtbFBLBQYAAAAABgAGAFkBAABZBQAAAAA=&#10;">
              <v:fill on="f" focussize="0,0"/>
              <v:stroke on="f"/>
              <v:imagedata o:title=""/>
              <o:lock v:ext="edit" aspectratio="f"/>
              <v:textbox inset="0mm,0mm,0mm,0mm" style="mso-fit-shape-to-text:t;">
                <w:txbxContent>
                  <w:p w14:paraId="09AD1E8B">
                    <w:pPr>
                      <w:pStyle w:val="29"/>
                    </w:pPr>
                    <w:r>
                      <w:fldChar w:fldCharType="begin"/>
                    </w:r>
                    <w:r>
                      <w:instrText xml:space="preserve"> PAGE  \* MERGEFORMAT </w:instrText>
                    </w:r>
                    <w:r>
                      <w:fldChar w:fldCharType="separate"/>
                    </w:r>
                    <w:r>
                      <w:t>21</w:t>
                    </w:r>
                    <w:r>
                      <w:fldChar w:fldCharType="end"/>
                    </w: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486D861">
                          <w:pPr>
                            <w:pStyle w:val="29"/>
                          </w:pPr>
                          <w:r>
                            <w:rPr>
                              <w:rFonts w:hint="eastAsia"/>
                            </w:rPr>
                            <w:t>42</w:t>
                          </w:r>
                        </w:p>
                      </w:txbxContent>
                    </wps:txbx>
                    <wps:bodyPr vert="horz" wrap="none" lIns="0" tIns="0" rIns="0" bIns="0" anchor="t" anchorCtr="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CzSVju0AAA&#10;AAUBAAAPAAAAAAAAAAEAIAAAACIAAABkcnMvZG93bnJldi54bWxQSwECFAAUAAAACACHTuJAEjTI&#10;GO0BAADVAwAADgAAAAAAAAABACAAAAAfAQAAZHJzL2Uyb0RvYy54bWxQSwUGAAAAAAYABgBZAQAA&#10;fgUAAAAA&#10;">
              <v:fill on="f" focussize="0,0"/>
              <v:stroke on="f" weight="0.5pt"/>
              <v:imagedata o:title=""/>
              <o:lock v:ext="edit" aspectratio="f"/>
              <v:textbox inset="0mm,0mm,0mm,0mm" style="mso-fit-shape-to-text:t;">
                <w:txbxContent>
                  <w:p w14:paraId="1486D861">
                    <w:pPr>
                      <w:pStyle w:val="29"/>
                    </w:pPr>
                    <w:r>
                      <w:rPr>
                        <w:rFonts w:hint="eastAsia"/>
                      </w:rPr>
                      <w:t>42</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61C978">
    <w:pPr>
      <w:pStyle w:val="29"/>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E65518">
                          <w:pPr>
                            <w:pStyle w:val="29"/>
                          </w:pPr>
                          <w:r>
                            <w:fldChar w:fldCharType="begin"/>
                          </w:r>
                          <w:r>
                            <w:rPr>
                              <w:rStyle w:val="49"/>
                              <w:rFonts w:ascii="宋体" w:hAnsi="宋体"/>
                            </w:rPr>
                            <w:instrText xml:space="preserve">PAGE  </w:instrText>
                          </w:r>
                          <w:r>
                            <w:fldChar w:fldCharType="separate"/>
                          </w:r>
                          <w:r>
                            <w:rPr>
                              <w:rStyle w:val="49"/>
                              <w:rFonts w:ascii="宋体" w:hAnsi="宋体"/>
                            </w:rPr>
                            <w:t>49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9E65518">
                    <w:pPr>
                      <w:pStyle w:val="29"/>
                    </w:pPr>
                    <w:r>
                      <w:fldChar w:fldCharType="begin"/>
                    </w:r>
                    <w:r>
                      <w:rPr>
                        <w:rStyle w:val="49"/>
                        <w:rFonts w:ascii="宋体" w:hAnsi="宋体"/>
                      </w:rPr>
                      <w:instrText xml:space="preserve">PAGE  </w:instrText>
                    </w:r>
                    <w:r>
                      <w:fldChar w:fldCharType="separate"/>
                    </w:r>
                    <w:r>
                      <w:rPr>
                        <w:rStyle w:val="49"/>
                        <w:rFonts w:ascii="宋体" w:hAnsi="宋体"/>
                      </w:rPr>
                      <w:t>49</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0530CC">
    <w:pPr>
      <w:pStyle w:val="29"/>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69531D">
                          <w:pPr>
                            <w:pStyle w:val="29"/>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1769531D">
                    <w:pPr>
                      <w:pStyle w:val="29"/>
                    </w:pPr>
                    <w:r>
                      <w:fldChar w:fldCharType="begin"/>
                    </w:r>
                    <w:r>
                      <w:instrText xml:space="preserve"> PAGE  \* MERGEFORMAT </w:instrText>
                    </w:r>
                    <w:r>
                      <w:fldChar w:fldCharType="separate"/>
                    </w:r>
                    <w:r>
                      <w:t>33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2BA428">
    <w:pPr>
      <w:pStyle w:val="30"/>
      <w:pBdr>
        <w:bottom w:val="none" w:color="auto" w:sz="0" w:space="6"/>
      </w:pBdr>
      <w:spacing w:line="240" w:lineRule="exact"/>
      <w:ind w:left="7380" w:hanging="7380" w:hangingChars="4100"/>
      <w:jc w:val="both"/>
      <w:rPr>
        <w:rFonts w:ascii="方正小标宋简体" w:eastAsia="方正小标宋简体"/>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5EC7DD">
    <w:pPr>
      <w:pStyle w:val="30"/>
      <w:pBdr>
        <w:bottom w:val="none" w:color="auto" w:sz="0" w:space="12"/>
      </w:pBdr>
      <w:tabs>
        <w:tab w:val="left" w:pos="3565"/>
      </w:tabs>
      <w:rPr>
        <w:color w:val="00000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891150">
    <w:pPr>
      <w:pStyle w:val="30"/>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45920A3"/>
    <w:multiLevelType w:val="singleLevel"/>
    <w:tmpl w:val="C45920A3"/>
    <w:lvl w:ilvl="0" w:tentative="0">
      <w:start w:val="1"/>
      <w:numFmt w:val="decimal"/>
      <w:suff w:val="nothing"/>
      <w:lvlText w:val="%1、"/>
      <w:lvlJc w:val="left"/>
    </w:lvl>
  </w:abstractNum>
  <w:abstractNum w:abstractNumId="1">
    <w:nsid w:val="CF092B84"/>
    <w:multiLevelType w:val="multilevel"/>
    <w:tmpl w:val="CF092B84"/>
    <w:lvl w:ilvl="0" w:tentative="0">
      <w:start w:val="1"/>
      <w:numFmt w:val="japaneseCounting"/>
      <w:lvlText w:val="第%1章"/>
      <w:lvlJc w:val="left"/>
      <w:pPr>
        <w:tabs>
          <w:tab w:val="left" w:pos="1440"/>
        </w:tabs>
        <w:ind w:left="1440" w:hanging="1440"/>
      </w:pPr>
      <w:rPr>
        <w:rFonts w:hint="eastAsia" w:asciiTheme="minorEastAsia" w:hAnsiTheme="minorEastAsia" w:eastAsiaTheme="minorEastAsia" w:cstheme="minorEastAsia"/>
        <w:b w:val="0"/>
        <w:sz w:val="36"/>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053208E"/>
    <w:multiLevelType w:val="multilevel"/>
    <w:tmpl w:val="0053208E"/>
    <w:lvl w:ilvl="0" w:tentative="0">
      <w:start w:val="1"/>
      <w:numFmt w:val="bullet"/>
      <w:pStyle w:val="13"/>
      <w:lvlText w:val=""/>
      <w:lvlJc w:val="left"/>
      <w:pPr>
        <w:tabs>
          <w:tab w:val="left" w:pos="1620"/>
        </w:tabs>
        <w:ind w:left="1620" w:hanging="36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44140B51"/>
    <w:multiLevelType w:val="singleLevel"/>
    <w:tmpl w:val="44140B51"/>
    <w:lvl w:ilvl="0" w:tentative="0">
      <w:start w:val="3"/>
      <w:numFmt w:val="chineseCounting"/>
      <w:suff w:val="nothing"/>
      <w:lvlText w:val="（%1）"/>
      <w:lvlJc w:val="left"/>
      <w:pPr>
        <w:ind w:left="420" w:firstLine="0"/>
      </w:pPr>
      <w:rPr>
        <w:rFonts w:hint="eastAsia"/>
      </w:rPr>
    </w:lvl>
  </w:abstractNum>
  <w:abstractNum w:abstractNumId="4">
    <w:nsid w:val="53E6641B"/>
    <w:multiLevelType w:val="multilevel"/>
    <w:tmpl w:val="53E6641B"/>
    <w:lvl w:ilvl="0" w:tentative="0">
      <w:start w:val="1"/>
      <w:numFmt w:val="decimal"/>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54D12A91"/>
    <w:multiLevelType w:val="multilevel"/>
    <w:tmpl w:val="54D12A91"/>
    <w:lvl w:ilvl="0" w:tentative="0">
      <w:start w:val="0"/>
      <w:numFmt w:val="bullet"/>
      <w:lvlText w:val="-"/>
      <w:lvlJc w:val="left"/>
      <w:pPr>
        <w:ind w:left="360" w:hanging="360"/>
      </w:pPr>
      <w:rPr>
        <w:rFonts w:hint="default" w:ascii="Times New Roman" w:hAnsi="Times New Roman" w:eastAsia="宋体" w:cs="Times New Roman"/>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6">
    <w:nsid w:val="5D81737C"/>
    <w:multiLevelType w:val="singleLevel"/>
    <w:tmpl w:val="5D81737C"/>
    <w:lvl w:ilvl="0" w:tentative="0">
      <w:start w:val="1"/>
      <w:numFmt w:val="decimal"/>
      <w:suff w:val="nothing"/>
      <w:lvlText w:val="（%1）"/>
      <w:lvlJc w:val="left"/>
    </w:lvl>
  </w:abstractNum>
  <w:abstractNum w:abstractNumId="7">
    <w:nsid w:val="60E6F255"/>
    <w:multiLevelType w:val="singleLevel"/>
    <w:tmpl w:val="60E6F255"/>
    <w:lvl w:ilvl="0" w:tentative="0">
      <w:start w:val="3"/>
      <w:numFmt w:val="chineseCounting"/>
      <w:suff w:val="space"/>
      <w:lvlText w:val="第%1条"/>
      <w:lvlJc w:val="left"/>
      <w:rPr>
        <w:rFonts w:hint="eastAsia"/>
      </w:rPr>
    </w:lvl>
  </w:abstractNum>
  <w:abstractNum w:abstractNumId="8">
    <w:nsid w:val="643E8E81"/>
    <w:multiLevelType w:val="multilevel"/>
    <w:tmpl w:val="643E8E81"/>
    <w:lvl w:ilvl="0" w:tentative="0">
      <w:start w:val="1"/>
      <w:numFmt w:val="japaneseCounting"/>
      <w:lvlText w:val="第%1章"/>
      <w:lvlJc w:val="left"/>
      <w:pPr>
        <w:tabs>
          <w:tab w:val="left" w:pos="750"/>
        </w:tabs>
        <w:ind w:left="750" w:hanging="75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9">
    <w:nsid w:val="7170692C"/>
    <w:multiLevelType w:val="singleLevel"/>
    <w:tmpl w:val="7170692C"/>
    <w:lvl w:ilvl="0" w:tentative="0">
      <w:start w:val="5"/>
      <w:numFmt w:val="chineseCounting"/>
      <w:suff w:val="nothing"/>
      <w:lvlText w:val="%1、"/>
      <w:lvlJc w:val="left"/>
      <w:rPr>
        <w:rFonts w:hint="eastAsia"/>
      </w:rPr>
    </w:lvl>
  </w:abstractNum>
  <w:num w:numId="1">
    <w:abstractNumId w:val="2"/>
  </w:num>
  <w:num w:numId="2">
    <w:abstractNumId w:val="5"/>
  </w:num>
  <w:num w:numId="3">
    <w:abstractNumId w:val="1"/>
  </w:num>
  <w:num w:numId="4">
    <w:abstractNumId w:val="9"/>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3"/>
  </w:num>
  <w:num w:numId="8">
    <w:abstractNumId w:val="0"/>
  </w:num>
  <w:num w:numId="9">
    <w:abstractNumId w:val="6"/>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RiYzY2N2I0MTQ4MWJjNzMwZjkzY2ZlZTQ5NTRiNmEifQ=="/>
  </w:docVars>
  <w:rsids>
    <w:rsidRoot w:val="00B5622D"/>
    <w:rsid w:val="00000EE0"/>
    <w:rsid w:val="000244CA"/>
    <w:rsid w:val="0006251E"/>
    <w:rsid w:val="0008016D"/>
    <w:rsid w:val="001171B2"/>
    <w:rsid w:val="001C61F4"/>
    <w:rsid w:val="001F5CBC"/>
    <w:rsid w:val="00260FE9"/>
    <w:rsid w:val="002A1B6F"/>
    <w:rsid w:val="002C76B0"/>
    <w:rsid w:val="002F118D"/>
    <w:rsid w:val="002F3ADC"/>
    <w:rsid w:val="003111E9"/>
    <w:rsid w:val="00320B6C"/>
    <w:rsid w:val="00334E20"/>
    <w:rsid w:val="00353088"/>
    <w:rsid w:val="003874B3"/>
    <w:rsid w:val="00395FFD"/>
    <w:rsid w:val="003F384D"/>
    <w:rsid w:val="004515B9"/>
    <w:rsid w:val="00464742"/>
    <w:rsid w:val="004A7DC7"/>
    <w:rsid w:val="004D6780"/>
    <w:rsid w:val="005412A4"/>
    <w:rsid w:val="0058606A"/>
    <w:rsid w:val="005A2545"/>
    <w:rsid w:val="00642F3E"/>
    <w:rsid w:val="00656C61"/>
    <w:rsid w:val="00685BB2"/>
    <w:rsid w:val="006D573C"/>
    <w:rsid w:val="00735AC1"/>
    <w:rsid w:val="0079396D"/>
    <w:rsid w:val="00796F24"/>
    <w:rsid w:val="007B2D5F"/>
    <w:rsid w:val="007F516E"/>
    <w:rsid w:val="00814295"/>
    <w:rsid w:val="008415FD"/>
    <w:rsid w:val="00872227"/>
    <w:rsid w:val="008928E3"/>
    <w:rsid w:val="008D477A"/>
    <w:rsid w:val="008E5071"/>
    <w:rsid w:val="00911699"/>
    <w:rsid w:val="00915561"/>
    <w:rsid w:val="0095637C"/>
    <w:rsid w:val="009A4B89"/>
    <w:rsid w:val="009E2C31"/>
    <w:rsid w:val="009E3904"/>
    <w:rsid w:val="00A00065"/>
    <w:rsid w:val="00A10746"/>
    <w:rsid w:val="00A44A50"/>
    <w:rsid w:val="00A751E7"/>
    <w:rsid w:val="00A84061"/>
    <w:rsid w:val="00AB175A"/>
    <w:rsid w:val="00AB26D6"/>
    <w:rsid w:val="00B01681"/>
    <w:rsid w:val="00B17A40"/>
    <w:rsid w:val="00B21167"/>
    <w:rsid w:val="00B5622D"/>
    <w:rsid w:val="00B82582"/>
    <w:rsid w:val="00BA6A5A"/>
    <w:rsid w:val="00BE0E7A"/>
    <w:rsid w:val="00C02041"/>
    <w:rsid w:val="00C16F17"/>
    <w:rsid w:val="00C36AF6"/>
    <w:rsid w:val="00C6522D"/>
    <w:rsid w:val="00CA5932"/>
    <w:rsid w:val="00CA6331"/>
    <w:rsid w:val="00CA69F6"/>
    <w:rsid w:val="00CE053B"/>
    <w:rsid w:val="00CE0F14"/>
    <w:rsid w:val="00D17079"/>
    <w:rsid w:val="00D21774"/>
    <w:rsid w:val="00D275EF"/>
    <w:rsid w:val="00D67641"/>
    <w:rsid w:val="00D763FB"/>
    <w:rsid w:val="00DA7FA5"/>
    <w:rsid w:val="00DD1CFD"/>
    <w:rsid w:val="00DD568C"/>
    <w:rsid w:val="00DE5292"/>
    <w:rsid w:val="00E95664"/>
    <w:rsid w:val="00EB2434"/>
    <w:rsid w:val="00EF3551"/>
    <w:rsid w:val="00F53149"/>
    <w:rsid w:val="00F74573"/>
    <w:rsid w:val="00FA0FEC"/>
    <w:rsid w:val="00FC6667"/>
    <w:rsid w:val="00FE4037"/>
    <w:rsid w:val="01066A48"/>
    <w:rsid w:val="012515C4"/>
    <w:rsid w:val="016519C1"/>
    <w:rsid w:val="0179546C"/>
    <w:rsid w:val="017E6F26"/>
    <w:rsid w:val="01AD2AD6"/>
    <w:rsid w:val="01AF0E8E"/>
    <w:rsid w:val="01E873B2"/>
    <w:rsid w:val="028B483E"/>
    <w:rsid w:val="02922C03"/>
    <w:rsid w:val="02931E56"/>
    <w:rsid w:val="02F572D4"/>
    <w:rsid w:val="03086AA8"/>
    <w:rsid w:val="03192A63"/>
    <w:rsid w:val="03215DBB"/>
    <w:rsid w:val="03B721E0"/>
    <w:rsid w:val="040925D5"/>
    <w:rsid w:val="049E05A3"/>
    <w:rsid w:val="054F4E62"/>
    <w:rsid w:val="058C3E4F"/>
    <w:rsid w:val="059559C7"/>
    <w:rsid w:val="06141C07"/>
    <w:rsid w:val="06233BF8"/>
    <w:rsid w:val="06724A54"/>
    <w:rsid w:val="06AB60C8"/>
    <w:rsid w:val="06C63916"/>
    <w:rsid w:val="071715BF"/>
    <w:rsid w:val="0732576E"/>
    <w:rsid w:val="074A398A"/>
    <w:rsid w:val="075449B1"/>
    <w:rsid w:val="0764271A"/>
    <w:rsid w:val="0795348B"/>
    <w:rsid w:val="09070C2B"/>
    <w:rsid w:val="09151F1E"/>
    <w:rsid w:val="09322AD0"/>
    <w:rsid w:val="09A66C11"/>
    <w:rsid w:val="0A073D6E"/>
    <w:rsid w:val="0A083831"/>
    <w:rsid w:val="0A434869"/>
    <w:rsid w:val="0A590531"/>
    <w:rsid w:val="0A94190B"/>
    <w:rsid w:val="0A9F4195"/>
    <w:rsid w:val="0AB66519"/>
    <w:rsid w:val="0B71346E"/>
    <w:rsid w:val="0BB43C70"/>
    <w:rsid w:val="0BDC4F75"/>
    <w:rsid w:val="0BE44893"/>
    <w:rsid w:val="0C216E2C"/>
    <w:rsid w:val="0C48085D"/>
    <w:rsid w:val="0C84099E"/>
    <w:rsid w:val="0CBE715F"/>
    <w:rsid w:val="0CCC3229"/>
    <w:rsid w:val="0D556D8D"/>
    <w:rsid w:val="0D613984"/>
    <w:rsid w:val="0D731909"/>
    <w:rsid w:val="0E42772B"/>
    <w:rsid w:val="0E5F5558"/>
    <w:rsid w:val="0E990EFC"/>
    <w:rsid w:val="0EC0292C"/>
    <w:rsid w:val="0F2607A8"/>
    <w:rsid w:val="0F471A90"/>
    <w:rsid w:val="0F4D054E"/>
    <w:rsid w:val="0F5117D6"/>
    <w:rsid w:val="0F5B4FA9"/>
    <w:rsid w:val="0FAE09D7"/>
    <w:rsid w:val="0FCE2BD0"/>
    <w:rsid w:val="0FDE316E"/>
    <w:rsid w:val="0FF7412C"/>
    <w:rsid w:val="10087D69"/>
    <w:rsid w:val="100B7BD7"/>
    <w:rsid w:val="107005D3"/>
    <w:rsid w:val="108A0980"/>
    <w:rsid w:val="111451B1"/>
    <w:rsid w:val="113413B0"/>
    <w:rsid w:val="1163363A"/>
    <w:rsid w:val="11700B2A"/>
    <w:rsid w:val="117F087D"/>
    <w:rsid w:val="119D51A7"/>
    <w:rsid w:val="12282CC2"/>
    <w:rsid w:val="125F420A"/>
    <w:rsid w:val="12655CC4"/>
    <w:rsid w:val="13180F89"/>
    <w:rsid w:val="136033CE"/>
    <w:rsid w:val="13916645"/>
    <w:rsid w:val="13973E82"/>
    <w:rsid w:val="139F6FB4"/>
    <w:rsid w:val="13D7394D"/>
    <w:rsid w:val="13E64BE3"/>
    <w:rsid w:val="140D119F"/>
    <w:rsid w:val="141C6857"/>
    <w:rsid w:val="142270B4"/>
    <w:rsid w:val="142474B9"/>
    <w:rsid w:val="14D62EA9"/>
    <w:rsid w:val="152C2AC9"/>
    <w:rsid w:val="15325C06"/>
    <w:rsid w:val="15565D98"/>
    <w:rsid w:val="155C1C50"/>
    <w:rsid w:val="15795B75"/>
    <w:rsid w:val="15836462"/>
    <w:rsid w:val="158B3902"/>
    <w:rsid w:val="15B61089"/>
    <w:rsid w:val="15B802E1"/>
    <w:rsid w:val="1629525B"/>
    <w:rsid w:val="1631102D"/>
    <w:rsid w:val="16581811"/>
    <w:rsid w:val="16AC72CA"/>
    <w:rsid w:val="16DB47A7"/>
    <w:rsid w:val="1705386D"/>
    <w:rsid w:val="17E551B2"/>
    <w:rsid w:val="180A4C18"/>
    <w:rsid w:val="180F353C"/>
    <w:rsid w:val="1813443F"/>
    <w:rsid w:val="18786026"/>
    <w:rsid w:val="19621BDB"/>
    <w:rsid w:val="19A23353"/>
    <w:rsid w:val="19AA66B3"/>
    <w:rsid w:val="19B117EF"/>
    <w:rsid w:val="19C220D1"/>
    <w:rsid w:val="1AC83294"/>
    <w:rsid w:val="1B2C6201"/>
    <w:rsid w:val="1B60171F"/>
    <w:rsid w:val="1BEF2B65"/>
    <w:rsid w:val="1C2C33AF"/>
    <w:rsid w:val="1C313F65"/>
    <w:rsid w:val="1C6E7E6B"/>
    <w:rsid w:val="1CCD7468"/>
    <w:rsid w:val="1CDC4F2B"/>
    <w:rsid w:val="1D04257E"/>
    <w:rsid w:val="1D4E55A7"/>
    <w:rsid w:val="1DC046F7"/>
    <w:rsid w:val="1DD65CC8"/>
    <w:rsid w:val="1DD957B9"/>
    <w:rsid w:val="1DE859FC"/>
    <w:rsid w:val="1DF63C75"/>
    <w:rsid w:val="1E2B6468"/>
    <w:rsid w:val="1E2B78AF"/>
    <w:rsid w:val="1ECF3C95"/>
    <w:rsid w:val="1F430B80"/>
    <w:rsid w:val="1F6B41EE"/>
    <w:rsid w:val="1F875CE6"/>
    <w:rsid w:val="1F971487"/>
    <w:rsid w:val="1FF964C6"/>
    <w:rsid w:val="202A32D9"/>
    <w:rsid w:val="209854B7"/>
    <w:rsid w:val="209D0D64"/>
    <w:rsid w:val="20BA42D4"/>
    <w:rsid w:val="20E527FA"/>
    <w:rsid w:val="21376286"/>
    <w:rsid w:val="216655B5"/>
    <w:rsid w:val="21CF315A"/>
    <w:rsid w:val="21D01108"/>
    <w:rsid w:val="223B53EA"/>
    <w:rsid w:val="228C2DF9"/>
    <w:rsid w:val="23227BD9"/>
    <w:rsid w:val="233139A1"/>
    <w:rsid w:val="2343486B"/>
    <w:rsid w:val="23711B3C"/>
    <w:rsid w:val="23ED4D26"/>
    <w:rsid w:val="2428729B"/>
    <w:rsid w:val="247752DF"/>
    <w:rsid w:val="24FE5B05"/>
    <w:rsid w:val="250F386E"/>
    <w:rsid w:val="251315B0"/>
    <w:rsid w:val="2536704D"/>
    <w:rsid w:val="263E7BF9"/>
    <w:rsid w:val="26434D40"/>
    <w:rsid w:val="26523E26"/>
    <w:rsid w:val="26670CCA"/>
    <w:rsid w:val="267328FB"/>
    <w:rsid w:val="26FE58D1"/>
    <w:rsid w:val="26FF1042"/>
    <w:rsid w:val="27007912"/>
    <w:rsid w:val="27105115"/>
    <w:rsid w:val="27190A70"/>
    <w:rsid w:val="27BC27E0"/>
    <w:rsid w:val="27CB43C4"/>
    <w:rsid w:val="27D43A83"/>
    <w:rsid w:val="27E40FE2"/>
    <w:rsid w:val="27FD20A3"/>
    <w:rsid w:val="28177609"/>
    <w:rsid w:val="28235FAE"/>
    <w:rsid w:val="284B1061"/>
    <w:rsid w:val="285048C9"/>
    <w:rsid w:val="288602EB"/>
    <w:rsid w:val="28F12425"/>
    <w:rsid w:val="29086F52"/>
    <w:rsid w:val="29096190"/>
    <w:rsid w:val="29385FFC"/>
    <w:rsid w:val="293935AF"/>
    <w:rsid w:val="293D6BFB"/>
    <w:rsid w:val="297B7724"/>
    <w:rsid w:val="2A6665E2"/>
    <w:rsid w:val="2AA35184"/>
    <w:rsid w:val="2B762EB5"/>
    <w:rsid w:val="2BA70CA4"/>
    <w:rsid w:val="2BB1742D"/>
    <w:rsid w:val="2BFE5BDA"/>
    <w:rsid w:val="2C0F23A5"/>
    <w:rsid w:val="2C424529"/>
    <w:rsid w:val="2CA90A4C"/>
    <w:rsid w:val="2D006C09"/>
    <w:rsid w:val="2D177764"/>
    <w:rsid w:val="2D391DD0"/>
    <w:rsid w:val="2D4D5D3B"/>
    <w:rsid w:val="2D5C5ABE"/>
    <w:rsid w:val="2D751FB4"/>
    <w:rsid w:val="2D7834AC"/>
    <w:rsid w:val="2D7C1CBC"/>
    <w:rsid w:val="2D8F1DD6"/>
    <w:rsid w:val="2DCD42C6"/>
    <w:rsid w:val="2DD667CB"/>
    <w:rsid w:val="2DF1626D"/>
    <w:rsid w:val="2E0423DE"/>
    <w:rsid w:val="2E0A72C8"/>
    <w:rsid w:val="2E1274A6"/>
    <w:rsid w:val="2E163EBF"/>
    <w:rsid w:val="2E432AA5"/>
    <w:rsid w:val="2E4E2AA6"/>
    <w:rsid w:val="2E860C58"/>
    <w:rsid w:val="2E931165"/>
    <w:rsid w:val="2F6D3A87"/>
    <w:rsid w:val="2F7964B4"/>
    <w:rsid w:val="3049232A"/>
    <w:rsid w:val="304A7E50"/>
    <w:rsid w:val="30696528"/>
    <w:rsid w:val="309D08C8"/>
    <w:rsid w:val="30B907A8"/>
    <w:rsid w:val="30C7326A"/>
    <w:rsid w:val="30E262DA"/>
    <w:rsid w:val="30E97669"/>
    <w:rsid w:val="30F73B34"/>
    <w:rsid w:val="31556AAC"/>
    <w:rsid w:val="31C83722"/>
    <w:rsid w:val="31E247E4"/>
    <w:rsid w:val="31F34735"/>
    <w:rsid w:val="32AE02F3"/>
    <w:rsid w:val="332D5A3F"/>
    <w:rsid w:val="33467961"/>
    <w:rsid w:val="3362577B"/>
    <w:rsid w:val="33A31D51"/>
    <w:rsid w:val="33BA61C5"/>
    <w:rsid w:val="342B67BB"/>
    <w:rsid w:val="34481D4A"/>
    <w:rsid w:val="344F3D9B"/>
    <w:rsid w:val="345179FF"/>
    <w:rsid w:val="345C0A9A"/>
    <w:rsid w:val="346E06DB"/>
    <w:rsid w:val="349F2923"/>
    <w:rsid w:val="34B63D06"/>
    <w:rsid w:val="34BA3338"/>
    <w:rsid w:val="34C44675"/>
    <w:rsid w:val="34CC3529"/>
    <w:rsid w:val="34E404B6"/>
    <w:rsid w:val="35074561"/>
    <w:rsid w:val="351A24E7"/>
    <w:rsid w:val="357E2A76"/>
    <w:rsid w:val="35AB313F"/>
    <w:rsid w:val="35DD3E79"/>
    <w:rsid w:val="35E52AF5"/>
    <w:rsid w:val="35E86141"/>
    <w:rsid w:val="35EB3E83"/>
    <w:rsid w:val="35FB2318"/>
    <w:rsid w:val="366B0870"/>
    <w:rsid w:val="36712C55"/>
    <w:rsid w:val="36A37687"/>
    <w:rsid w:val="36BB0117"/>
    <w:rsid w:val="373E3B81"/>
    <w:rsid w:val="377759CE"/>
    <w:rsid w:val="387243E8"/>
    <w:rsid w:val="38797524"/>
    <w:rsid w:val="387B329C"/>
    <w:rsid w:val="38C36DAB"/>
    <w:rsid w:val="3A661D2A"/>
    <w:rsid w:val="3AA50AA5"/>
    <w:rsid w:val="3AD259C0"/>
    <w:rsid w:val="3B246A26"/>
    <w:rsid w:val="3B5626E1"/>
    <w:rsid w:val="3BD74AAC"/>
    <w:rsid w:val="3BFA623B"/>
    <w:rsid w:val="3C484C1E"/>
    <w:rsid w:val="3C4B1DF2"/>
    <w:rsid w:val="3CE5162C"/>
    <w:rsid w:val="3D0221DE"/>
    <w:rsid w:val="3D0C0967"/>
    <w:rsid w:val="3D0D16DB"/>
    <w:rsid w:val="3D141AAB"/>
    <w:rsid w:val="3D202664"/>
    <w:rsid w:val="3D4A76E1"/>
    <w:rsid w:val="3DC2196D"/>
    <w:rsid w:val="3DF231F5"/>
    <w:rsid w:val="3DFC4E7F"/>
    <w:rsid w:val="3E00727D"/>
    <w:rsid w:val="3E371A14"/>
    <w:rsid w:val="3E990920"/>
    <w:rsid w:val="3EE576C2"/>
    <w:rsid w:val="3EEB52E2"/>
    <w:rsid w:val="3EF26D09"/>
    <w:rsid w:val="3F794D8F"/>
    <w:rsid w:val="3F7A1BE3"/>
    <w:rsid w:val="3FFA719D"/>
    <w:rsid w:val="400210C8"/>
    <w:rsid w:val="4012098A"/>
    <w:rsid w:val="40BB2412"/>
    <w:rsid w:val="40ED51FF"/>
    <w:rsid w:val="41046C8C"/>
    <w:rsid w:val="41543983"/>
    <w:rsid w:val="41766CF7"/>
    <w:rsid w:val="41856F3A"/>
    <w:rsid w:val="41C31810"/>
    <w:rsid w:val="41DA54D8"/>
    <w:rsid w:val="421309EA"/>
    <w:rsid w:val="42446DF5"/>
    <w:rsid w:val="426923B8"/>
    <w:rsid w:val="428736AB"/>
    <w:rsid w:val="429C453B"/>
    <w:rsid w:val="42AF01B5"/>
    <w:rsid w:val="42B37AD7"/>
    <w:rsid w:val="42B51AA1"/>
    <w:rsid w:val="42D20D4A"/>
    <w:rsid w:val="42E45748"/>
    <w:rsid w:val="43AF477D"/>
    <w:rsid w:val="4428238F"/>
    <w:rsid w:val="445D5919"/>
    <w:rsid w:val="448170E3"/>
    <w:rsid w:val="448418FC"/>
    <w:rsid w:val="448D4A83"/>
    <w:rsid w:val="455B5D37"/>
    <w:rsid w:val="457B2BF7"/>
    <w:rsid w:val="462A6302"/>
    <w:rsid w:val="46BA1434"/>
    <w:rsid w:val="46D06EA9"/>
    <w:rsid w:val="4706000C"/>
    <w:rsid w:val="476D64A6"/>
    <w:rsid w:val="478C2F7C"/>
    <w:rsid w:val="47C63ADE"/>
    <w:rsid w:val="47D67F9D"/>
    <w:rsid w:val="47DF7F53"/>
    <w:rsid w:val="47E80223"/>
    <w:rsid w:val="48180B08"/>
    <w:rsid w:val="482253D2"/>
    <w:rsid w:val="484F02A2"/>
    <w:rsid w:val="48CE31F7"/>
    <w:rsid w:val="48E52629"/>
    <w:rsid w:val="49CA7BE0"/>
    <w:rsid w:val="4A5D32CB"/>
    <w:rsid w:val="4A7D2EA4"/>
    <w:rsid w:val="4A8A3813"/>
    <w:rsid w:val="4A954692"/>
    <w:rsid w:val="4AD056CA"/>
    <w:rsid w:val="4AE253FD"/>
    <w:rsid w:val="4B0B4954"/>
    <w:rsid w:val="4B9506C1"/>
    <w:rsid w:val="4BD765E4"/>
    <w:rsid w:val="4C2A0E0A"/>
    <w:rsid w:val="4C883D82"/>
    <w:rsid w:val="4C9170DB"/>
    <w:rsid w:val="4C983FC5"/>
    <w:rsid w:val="4CE4545C"/>
    <w:rsid w:val="4CEC60BF"/>
    <w:rsid w:val="4CF94E4D"/>
    <w:rsid w:val="4D7B3643"/>
    <w:rsid w:val="4DB7491F"/>
    <w:rsid w:val="4DCB2178"/>
    <w:rsid w:val="4DD23507"/>
    <w:rsid w:val="4E0D3540"/>
    <w:rsid w:val="4EA22473"/>
    <w:rsid w:val="4EAA3021"/>
    <w:rsid w:val="4F6603AB"/>
    <w:rsid w:val="4F8B6B10"/>
    <w:rsid w:val="4F8E7D1A"/>
    <w:rsid w:val="4F9D7B44"/>
    <w:rsid w:val="4FAC6AD9"/>
    <w:rsid w:val="4FC058AB"/>
    <w:rsid w:val="50281B04"/>
    <w:rsid w:val="5032028D"/>
    <w:rsid w:val="504B4C44"/>
    <w:rsid w:val="509C7DFC"/>
    <w:rsid w:val="50AB003F"/>
    <w:rsid w:val="50F10148"/>
    <w:rsid w:val="51367529"/>
    <w:rsid w:val="515017EA"/>
    <w:rsid w:val="516F1015"/>
    <w:rsid w:val="5176064D"/>
    <w:rsid w:val="51B340C2"/>
    <w:rsid w:val="51C8534D"/>
    <w:rsid w:val="51C969CF"/>
    <w:rsid w:val="5220565F"/>
    <w:rsid w:val="522602C5"/>
    <w:rsid w:val="52A35472"/>
    <w:rsid w:val="52B4142D"/>
    <w:rsid w:val="52C168DA"/>
    <w:rsid w:val="52C673B2"/>
    <w:rsid w:val="53023199"/>
    <w:rsid w:val="533B19FC"/>
    <w:rsid w:val="533B56AA"/>
    <w:rsid w:val="534D0939"/>
    <w:rsid w:val="5358625C"/>
    <w:rsid w:val="538E6122"/>
    <w:rsid w:val="53CB2ED2"/>
    <w:rsid w:val="54246747"/>
    <w:rsid w:val="5425597D"/>
    <w:rsid w:val="54501629"/>
    <w:rsid w:val="546E74A3"/>
    <w:rsid w:val="547A48F8"/>
    <w:rsid w:val="54871C46"/>
    <w:rsid w:val="54884046"/>
    <w:rsid w:val="54BA26AC"/>
    <w:rsid w:val="54D45DB6"/>
    <w:rsid w:val="54FE1AD5"/>
    <w:rsid w:val="55246C25"/>
    <w:rsid w:val="553E76D4"/>
    <w:rsid w:val="555962BC"/>
    <w:rsid w:val="55986733"/>
    <w:rsid w:val="55A7171D"/>
    <w:rsid w:val="55B16F5E"/>
    <w:rsid w:val="55BF03EB"/>
    <w:rsid w:val="55C0633B"/>
    <w:rsid w:val="55D33AFC"/>
    <w:rsid w:val="561202E1"/>
    <w:rsid w:val="56226FF5"/>
    <w:rsid w:val="569402AE"/>
    <w:rsid w:val="56B23ED5"/>
    <w:rsid w:val="573762F5"/>
    <w:rsid w:val="57CE37BC"/>
    <w:rsid w:val="57DC724B"/>
    <w:rsid w:val="57FB4121"/>
    <w:rsid w:val="581F37ED"/>
    <w:rsid w:val="58CB127E"/>
    <w:rsid w:val="594E082D"/>
    <w:rsid w:val="5966544B"/>
    <w:rsid w:val="596A6869"/>
    <w:rsid w:val="59D93E6F"/>
    <w:rsid w:val="5A9A35FE"/>
    <w:rsid w:val="5AA27737"/>
    <w:rsid w:val="5AC86513"/>
    <w:rsid w:val="5AE825BC"/>
    <w:rsid w:val="5AEE6011"/>
    <w:rsid w:val="5B151DE3"/>
    <w:rsid w:val="5B413F35"/>
    <w:rsid w:val="5B637E94"/>
    <w:rsid w:val="5B81675E"/>
    <w:rsid w:val="5BA305D4"/>
    <w:rsid w:val="5BC14BBB"/>
    <w:rsid w:val="5C05719D"/>
    <w:rsid w:val="5C563555"/>
    <w:rsid w:val="5CB448BD"/>
    <w:rsid w:val="5CC22998"/>
    <w:rsid w:val="5D4D023D"/>
    <w:rsid w:val="5D641CA2"/>
    <w:rsid w:val="5DB42C29"/>
    <w:rsid w:val="5DB91FED"/>
    <w:rsid w:val="5DCF7A63"/>
    <w:rsid w:val="5DE80B25"/>
    <w:rsid w:val="5E563CE0"/>
    <w:rsid w:val="5E6A56D2"/>
    <w:rsid w:val="5E8343A9"/>
    <w:rsid w:val="5ED05841"/>
    <w:rsid w:val="5F1F19F8"/>
    <w:rsid w:val="5F8A1E93"/>
    <w:rsid w:val="5F8B1AC7"/>
    <w:rsid w:val="5F9D4AAC"/>
    <w:rsid w:val="603A5183"/>
    <w:rsid w:val="603B13E0"/>
    <w:rsid w:val="609D0AF7"/>
    <w:rsid w:val="60CC2038"/>
    <w:rsid w:val="617D3332"/>
    <w:rsid w:val="61905107"/>
    <w:rsid w:val="61B551C2"/>
    <w:rsid w:val="61F01D56"/>
    <w:rsid w:val="626A7D5A"/>
    <w:rsid w:val="62886432"/>
    <w:rsid w:val="62C05BCC"/>
    <w:rsid w:val="630F26B0"/>
    <w:rsid w:val="632779F9"/>
    <w:rsid w:val="63C41723"/>
    <w:rsid w:val="63D77671"/>
    <w:rsid w:val="63DF78FE"/>
    <w:rsid w:val="641066DF"/>
    <w:rsid w:val="642A7FD2"/>
    <w:rsid w:val="644C3BBB"/>
    <w:rsid w:val="6468651B"/>
    <w:rsid w:val="647D6ECA"/>
    <w:rsid w:val="64803865"/>
    <w:rsid w:val="64AD68B8"/>
    <w:rsid w:val="64EC2CA8"/>
    <w:rsid w:val="65091AAC"/>
    <w:rsid w:val="65112DDE"/>
    <w:rsid w:val="653D72C9"/>
    <w:rsid w:val="65510D5D"/>
    <w:rsid w:val="655E16AA"/>
    <w:rsid w:val="656960A7"/>
    <w:rsid w:val="65DA51F7"/>
    <w:rsid w:val="65EE2A50"/>
    <w:rsid w:val="6695111E"/>
    <w:rsid w:val="66A80E51"/>
    <w:rsid w:val="66CC0FE3"/>
    <w:rsid w:val="672E57FA"/>
    <w:rsid w:val="675039C2"/>
    <w:rsid w:val="67A755AC"/>
    <w:rsid w:val="67AC65EE"/>
    <w:rsid w:val="67B87403"/>
    <w:rsid w:val="67DF6AF4"/>
    <w:rsid w:val="67ED7463"/>
    <w:rsid w:val="680B1697"/>
    <w:rsid w:val="68170135"/>
    <w:rsid w:val="683B4D08"/>
    <w:rsid w:val="686E384F"/>
    <w:rsid w:val="689C5D54"/>
    <w:rsid w:val="68B25FB7"/>
    <w:rsid w:val="68C47A98"/>
    <w:rsid w:val="6905258B"/>
    <w:rsid w:val="69832DE5"/>
    <w:rsid w:val="69A539CD"/>
    <w:rsid w:val="6A083F8E"/>
    <w:rsid w:val="6A18009C"/>
    <w:rsid w:val="6A3824EC"/>
    <w:rsid w:val="6A88187F"/>
    <w:rsid w:val="6A8954A7"/>
    <w:rsid w:val="6A902328"/>
    <w:rsid w:val="6AE14931"/>
    <w:rsid w:val="6B1747F7"/>
    <w:rsid w:val="6B1765A5"/>
    <w:rsid w:val="6B621F16"/>
    <w:rsid w:val="6B800D4E"/>
    <w:rsid w:val="6BD16BCB"/>
    <w:rsid w:val="6BD36246"/>
    <w:rsid w:val="6BF6605B"/>
    <w:rsid w:val="6C3A3C33"/>
    <w:rsid w:val="6C9A56E0"/>
    <w:rsid w:val="6D0F4A00"/>
    <w:rsid w:val="6D2B458A"/>
    <w:rsid w:val="6D2B6338"/>
    <w:rsid w:val="6E166FE8"/>
    <w:rsid w:val="6E290AC9"/>
    <w:rsid w:val="6E7D7067"/>
    <w:rsid w:val="6E8D30EF"/>
    <w:rsid w:val="6EA40C64"/>
    <w:rsid w:val="6EB26D11"/>
    <w:rsid w:val="6EEB2223"/>
    <w:rsid w:val="6F32346A"/>
    <w:rsid w:val="6F6E74EB"/>
    <w:rsid w:val="6FCF4290"/>
    <w:rsid w:val="70AB1C6A"/>
    <w:rsid w:val="70C8530E"/>
    <w:rsid w:val="70FA674D"/>
    <w:rsid w:val="71413AA9"/>
    <w:rsid w:val="7148570A"/>
    <w:rsid w:val="7182426A"/>
    <w:rsid w:val="71A878F5"/>
    <w:rsid w:val="71B63658"/>
    <w:rsid w:val="724265FE"/>
    <w:rsid w:val="727147ED"/>
    <w:rsid w:val="728221C1"/>
    <w:rsid w:val="728E539F"/>
    <w:rsid w:val="730C61B0"/>
    <w:rsid w:val="73245D03"/>
    <w:rsid w:val="732E6B82"/>
    <w:rsid w:val="73830C7C"/>
    <w:rsid w:val="739500E1"/>
    <w:rsid w:val="73CB1CB0"/>
    <w:rsid w:val="73DB0276"/>
    <w:rsid w:val="73DB0BEF"/>
    <w:rsid w:val="741E0EF5"/>
    <w:rsid w:val="744E00E9"/>
    <w:rsid w:val="758807CB"/>
    <w:rsid w:val="75A924F0"/>
    <w:rsid w:val="75FE45EA"/>
    <w:rsid w:val="765C45EC"/>
    <w:rsid w:val="76C00241"/>
    <w:rsid w:val="76DF0F8B"/>
    <w:rsid w:val="77387FCF"/>
    <w:rsid w:val="775E5C88"/>
    <w:rsid w:val="779C67B0"/>
    <w:rsid w:val="77D71596"/>
    <w:rsid w:val="77F4039A"/>
    <w:rsid w:val="790740FD"/>
    <w:rsid w:val="792C3B64"/>
    <w:rsid w:val="7967694A"/>
    <w:rsid w:val="79B641C2"/>
    <w:rsid w:val="7AC04563"/>
    <w:rsid w:val="7AD63D87"/>
    <w:rsid w:val="7AE8068D"/>
    <w:rsid w:val="7BB06B1C"/>
    <w:rsid w:val="7BD55DED"/>
    <w:rsid w:val="7BEA7C1D"/>
    <w:rsid w:val="7C4B2553"/>
    <w:rsid w:val="7C52743D"/>
    <w:rsid w:val="7D034BDB"/>
    <w:rsid w:val="7D781125"/>
    <w:rsid w:val="7D796C4C"/>
    <w:rsid w:val="7DBB6EEC"/>
    <w:rsid w:val="7DED4EF9"/>
    <w:rsid w:val="7E074257"/>
    <w:rsid w:val="7E1626EC"/>
    <w:rsid w:val="7E34555D"/>
    <w:rsid w:val="7E461224"/>
    <w:rsid w:val="7F1C287F"/>
    <w:rsid w:val="7F555294"/>
    <w:rsid w:val="7F6C4CBA"/>
    <w:rsid w:val="7F840255"/>
    <w:rsid w:val="7F954211"/>
    <w:rsid w:val="7FB14DC3"/>
    <w:rsid w:val="7FB96DD1"/>
    <w:rsid w:val="7FF05D2C"/>
    <w:rsid w:val="F1FFDFF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99"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nhideWhenUsed="0" w:uiPriority="0" w:name="footnote text"/>
    <w:lsdException w:qFormat="1" w:uiPriority="99"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qFormat="1" w:unhideWhenUsed="0" w:uiPriority="0" w:semiHidden="0"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1"/>
      <w:lang w:val="en-US" w:eastAsia="zh-CN" w:bidi="ar-SA"/>
    </w:rPr>
  </w:style>
  <w:style w:type="paragraph" w:styleId="2">
    <w:name w:val="heading 1"/>
    <w:basedOn w:val="1"/>
    <w:next w:val="1"/>
    <w:qFormat/>
    <w:uiPriority w:val="0"/>
    <w:pPr>
      <w:keepNext/>
      <w:jc w:val="center"/>
      <w:outlineLvl w:val="0"/>
    </w:pPr>
    <w:rPr>
      <w:rFonts w:ascii="楷体_GB2312" w:eastAsia="楷体_GB2312"/>
      <w:sz w:val="28"/>
      <w:szCs w:val="28"/>
    </w:rPr>
  </w:style>
  <w:style w:type="paragraph" w:styleId="3">
    <w:name w:val="heading 2"/>
    <w:basedOn w:val="1"/>
    <w:next w:val="1"/>
    <w:qFormat/>
    <w:uiPriority w:val="0"/>
    <w:pPr>
      <w:keepNext/>
      <w:keepLines/>
      <w:spacing w:before="260" w:after="260" w:line="416" w:lineRule="auto"/>
      <w:jc w:val="center"/>
      <w:outlineLvl w:val="1"/>
    </w:pPr>
    <w:rPr>
      <w:rFonts w:ascii="Arial" w:hAnsi="Arial" w:eastAsia="幼圆" w:cs="Arial"/>
      <w:b/>
      <w:bCs/>
      <w:sz w:val="44"/>
      <w:szCs w:val="44"/>
    </w:rPr>
  </w:style>
  <w:style w:type="paragraph" w:styleId="4">
    <w:name w:val="heading 3"/>
    <w:basedOn w:val="1"/>
    <w:next w:val="5"/>
    <w:qFormat/>
    <w:uiPriority w:val="0"/>
    <w:pPr>
      <w:keepNext/>
      <w:keepLines/>
      <w:spacing w:before="260" w:after="260" w:line="416" w:lineRule="auto"/>
      <w:outlineLvl w:val="2"/>
    </w:pPr>
    <w:rPr>
      <w:b/>
      <w:bCs/>
      <w:sz w:val="32"/>
      <w:szCs w:val="32"/>
    </w:rPr>
  </w:style>
  <w:style w:type="paragraph" w:styleId="6">
    <w:name w:val="heading 4"/>
    <w:basedOn w:val="1"/>
    <w:next w:val="5"/>
    <w:qFormat/>
    <w:uiPriority w:val="0"/>
    <w:pPr>
      <w:keepNext/>
      <w:keepLines/>
      <w:spacing w:before="280" w:after="290" w:line="376" w:lineRule="auto"/>
      <w:outlineLvl w:val="3"/>
    </w:pPr>
    <w:rPr>
      <w:rFonts w:ascii="Arial" w:hAnsi="Arial" w:eastAsia="黑体" w:cs="Arial"/>
      <w:b/>
      <w:bCs/>
      <w:sz w:val="28"/>
      <w:szCs w:val="28"/>
    </w:rPr>
  </w:style>
  <w:style w:type="paragraph" w:styleId="7">
    <w:name w:val="heading 5"/>
    <w:basedOn w:val="1"/>
    <w:next w:val="1"/>
    <w:link w:val="56"/>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57"/>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58"/>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59"/>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60"/>
    <w:unhideWhenUsed/>
    <w:qFormat/>
    <w:uiPriority w:val="9"/>
    <w:pPr>
      <w:keepNext/>
      <w:keepLines/>
      <w:spacing w:before="320" w:after="200"/>
      <w:outlineLvl w:val="8"/>
    </w:pPr>
    <w:rPr>
      <w:rFonts w:ascii="Arial" w:hAnsi="Arial" w:eastAsia="Arial" w:cs="Arial"/>
      <w:i/>
      <w:iCs/>
    </w:rPr>
  </w:style>
  <w:style w:type="character" w:default="1" w:styleId="46">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styleId="5">
    <w:name w:val="Normal Indent"/>
    <w:basedOn w:val="1"/>
    <w:link w:val="207"/>
    <w:qFormat/>
    <w:uiPriority w:val="0"/>
    <w:pPr>
      <w:ind w:firstLine="420"/>
    </w:pPr>
  </w:style>
  <w:style w:type="paragraph" w:styleId="12">
    <w:name w:val="toc 7"/>
    <w:basedOn w:val="1"/>
    <w:next w:val="1"/>
    <w:unhideWhenUsed/>
    <w:qFormat/>
    <w:uiPriority w:val="39"/>
    <w:pPr>
      <w:spacing w:after="57"/>
      <w:ind w:left="1701"/>
    </w:pPr>
  </w:style>
  <w:style w:type="paragraph" w:styleId="13">
    <w:name w:val="List Bullet 4"/>
    <w:basedOn w:val="1"/>
    <w:qFormat/>
    <w:uiPriority w:val="0"/>
    <w:pPr>
      <w:numPr>
        <w:ilvl w:val="0"/>
        <w:numId w:val="1"/>
      </w:numPr>
    </w:pPr>
  </w:style>
  <w:style w:type="paragraph" w:styleId="14">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5">
    <w:name w:val="Document Map"/>
    <w:basedOn w:val="1"/>
    <w:semiHidden/>
    <w:qFormat/>
    <w:uiPriority w:val="0"/>
    <w:pPr>
      <w:shd w:val="clear" w:color="auto" w:fill="000080"/>
    </w:pPr>
  </w:style>
  <w:style w:type="paragraph" w:styleId="16">
    <w:name w:val="toa heading"/>
    <w:basedOn w:val="1"/>
    <w:next w:val="1"/>
    <w:qFormat/>
    <w:uiPriority w:val="0"/>
    <w:pPr>
      <w:adjustRightInd w:val="0"/>
      <w:spacing w:before="120" w:line="312" w:lineRule="atLeast"/>
      <w:textAlignment w:val="baseline"/>
    </w:pPr>
    <w:rPr>
      <w:rFonts w:ascii="Arial" w:hAnsi="Arial"/>
      <w:b/>
      <w:kern w:val="0"/>
      <w:sz w:val="24"/>
      <w:szCs w:val="24"/>
    </w:rPr>
  </w:style>
  <w:style w:type="paragraph" w:styleId="17">
    <w:name w:val="annotation text"/>
    <w:basedOn w:val="1"/>
    <w:unhideWhenUsed/>
    <w:qFormat/>
    <w:uiPriority w:val="99"/>
    <w:pPr>
      <w:jc w:val="left"/>
    </w:pPr>
  </w:style>
  <w:style w:type="paragraph" w:styleId="18">
    <w:name w:val="Body Text"/>
    <w:basedOn w:val="1"/>
    <w:link w:val="206"/>
    <w:qFormat/>
    <w:uiPriority w:val="0"/>
    <w:pPr>
      <w:widowControl/>
      <w:jc w:val="left"/>
    </w:pPr>
    <w:rPr>
      <w:rFonts w:ascii="楷体_GB2312" w:hAnsi="Arial" w:eastAsia="楷体_GB2312"/>
      <w:sz w:val="28"/>
      <w:szCs w:val="28"/>
    </w:rPr>
  </w:style>
  <w:style w:type="paragraph" w:styleId="19">
    <w:name w:val="Body Text Indent"/>
    <w:basedOn w:val="1"/>
    <w:next w:val="20"/>
    <w:qFormat/>
    <w:uiPriority w:val="0"/>
    <w:pPr>
      <w:ind w:left="-397" w:firstLine="817"/>
    </w:pPr>
    <w:rPr>
      <w:szCs w:val="20"/>
    </w:rPr>
  </w:style>
  <w:style w:type="paragraph" w:styleId="20">
    <w:name w:val="envelope return"/>
    <w:basedOn w:val="1"/>
    <w:unhideWhenUsed/>
    <w:qFormat/>
    <w:uiPriority w:val="99"/>
    <w:pPr>
      <w:snapToGrid w:val="0"/>
    </w:pPr>
    <w:rPr>
      <w:rFonts w:ascii="Arial" w:hAnsi="Arial"/>
    </w:rPr>
  </w:style>
  <w:style w:type="paragraph" w:styleId="21">
    <w:name w:val="Block Text"/>
    <w:basedOn w:val="1"/>
    <w:qFormat/>
    <w:uiPriority w:val="0"/>
    <w:pPr>
      <w:spacing w:line="400" w:lineRule="exact"/>
    </w:pPr>
    <w:rPr>
      <w:sz w:val="24"/>
      <w:szCs w:val="24"/>
    </w:rPr>
  </w:style>
  <w:style w:type="paragraph" w:styleId="22">
    <w:name w:val="toc 5"/>
    <w:basedOn w:val="1"/>
    <w:next w:val="1"/>
    <w:unhideWhenUsed/>
    <w:qFormat/>
    <w:uiPriority w:val="39"/>
    <w:pPr>
      <w:spacing w:after="57"/>
      <w:ind w:left="1134"/>
    </w:pPr>
  </w:style>
  <w:style w:type="paragraph" w:styleId="23">
    <w:name w:val="toc 3"/>
    <w:basedOn w:val="1"/>
    <w:next w:val="1"/>
    <w:unhideWhenUsed/>
    <w:qFormat/>
    <w:uiPriority w:val="39"/>
    <w:pPr>
      <w:spacing w:after="57"/>
      <w:ind w:left="567"/>
    </w:pPr>
  </w:style>
  <w:style w:type="paragraph" w:styleId="24">
    <w:name w:val="Plain Text"/>
    <w:basedOn w:val="1"/>
    <w:link w:val="203"/>
    <w:qFormat/>
    <w:uiPriority w:val="0"/>
    <w:rPr>
      <w:rFonts w:ascii="宋体" w:hAnsi="Courier New" w:cs="Courier New"/>
    </w:rPr>
  </w:style>
  <w:style w:type="paragraph" w:styleId="25">
    <w:name w:val="toc 8"/>
    <w:basedOn w:val="1"/>
    <w:next w:val="1"/>
    <w:unhideWhenUsed/>
    <w:qFormat/>
    <w:uiPriority w:val="39"/>
    <w:pPr>
      <w:spacing w:after="57"/>
      <w:ind w:left="1984"/>
    </w:pPr>
  </w:style>
  <w:style w:type="paragraph" w:styleId="26">
    <w:name w:val="Body Text Indent 2"/>
    <w:basedOn w:val="1"/>
    <w:qFormat/>
    <w:uiPriority w:val="0"/>
    <w:pPr>
      <w:ind w:left="-197"/>
    </w:pPr>
  </w:style>
  <w:style w:type="paragraph" w:styleId="27">
    <w:name w:val="endnote text"/>
    <w:basedOn w:val="1"/>
    <w:link w:val="196"/>
    <w:semiHidden/>
    <w:unhideWhenUsed/>
    <w:qFormat/>
    <w:uiPriority w:val="99"/>
    <w:rPr>
      <w:sz w:val="20"/>
    </w:rPr>
  </w:style>
  <w:style w:type="paragraph" w:styleId="28">
    <w:name w:val="Balloon Text"/>
    <w:basedOn w:val="1"/>
    <w:link w:val="222"/>
    <w:semiHidden/>
    <w:unhideWhenUsed/>
    <w:qFormat/>
    <w:uiPriority w:val="99"/>
    <w:rPr>
      <w:sz w:val="18"/>
      <w:szCs w:val="18"/>
    </w:rPr>
  </w:style>
  <w:style w:type="paragraph" w:styleId="29">
    <w:name w:val="footer"/>
    <w:basedOn w:val="1"/>
    <w:link w:val="221"/>
    <w:qFormat/>
    <w:uiPriority w:val="0"/>
    <w:pPr>
      <w:tabs>
        <w:tab w:val="center" w:pos="4153"/>
        <w:tab w:val="right" w:pos="8306"/>
      </w:tabs>
      <w:jc w:val="center"/>
    </w:pPr>
    <w:rPr>
      <w:sz w:val="18"/>
      <w:szCs w:val="18"/>
    </w:rPr>
  </w:style>
  <w:style w:type="paragraph" w:styleId="30">
    <w:name w:val="header"/>
    <w:basedOn w:val="1"/>
    <w:qFormat/>
    <w:uiPriority w:val="0"/>
    <w:pPr>
      <w:pBdr>
        <w:bottom w:val="single" w:color="auto" w:sz="6" w:space="1"/>
      </w:pBdr>
      <w:tabs>
        <w:tab w:val="center" w:pos="4153"/>
        <w:tab w:val="right" w:pos="8306"/>
      </w:tabs>
      <w:jc w:val="center"/>
    </w:pPr>
    <w:rPr>
      <w:sz w:val="18"/>
      <w:szCs w:val="18"/>
    </w:rPr>
  </w:style>
  <w:style w:type="paragraph" w:styleId="31">
    <w:name w:val="toc 1"/>
    <w:basedOn w:val="1"/>
    <w:next w:val="1"/>
    <w:semiHidden/>
    <w:qFormat/>
    <w:uiPriority w:val="99"/>
    <w:pPr>
      <w:spacing w:line="640" w:lineRule="exact"/>
      <w:ind w:firstLine="705"/>
    </w:pPr>
    <w:rPr>
      <w:rFonts w:ascii="仿宋_GB2312" w:eastAsia="仿宋_GB2312"/>
      <w:color w:val="000000"/>
      <w:sz w:val="36"/>
      <w:szCs w:val="36"/>
    </w:rPr>
  </w:style>
  <w:style w:type="paragraph" w:styleId="32">
    <w:name w:val="toc 4"/>
    <w:basedOn w:val="1"/>
    <w:next w:val="1"/>
    <w:unhideWhenUsed/>
    <w:qFormat/>
    <w:uiPriority w:val="39"/>
    <w:pPr>
      <w:spacing w:after="57"/>
      <w:ind w:left="850"/>
    </w:pPr>
  </w:style>
  <w:style w:type="paragraph" w:styleId="33">
    <w:name w:val="Subtitle"/>
    <w:basedOn w:val="1"/>
    <w:next w:val="1"/>
    <w:link w:val="62"/>
    <w:qFormat/>
    <w:uiPriority w:val="11"/>
    <w:pPr>
      <w:spacing w:before="200" w:after="200"/>
    </w:pPr>
    <w:rPr>
      <w:sz w:val="24"/>
      <w:szCs w:val="24"/>
    </w:rPr>
  </w:style>
  <w:style w:type="paragraph" w:styleId="34">
    <w:name w:val="footnote text"/>
    <w:basedOn w:val="1"/>
    <w:next w:val="35"/>
    <w:semiHidden/>
    <w:qFormat/>
    <w:uiPriority w:val="0"/>
    <w:pPr>
      <w:jc w:val="left"/>
    </w:pPr>
    <w:rPr>
      <w:sz w:val="18"/>
      <w:szCs w:val="18"/>
    </w:rPr>
  </w:style>
  <w:style w:type="paragraph" w:styleId="35">
    <w:name w:val="Body Text First Indent 2"/>
    <w:basedOn w:val="19"/>
    <w:next w:val="36"/>
    <w:qFormat/>
    <w:uiPriority w:val="0"/>
    <w:pPr>
      <w:ind w:firstLine="420"/>
    </w:pPr>
  </w:style>
  <w:style w:type="paragraph" w:styleId="36">
    <w:name w:val="Body Text Indent 3"/>
    <w:basedOn w:val="1"/>
    <w:next w:val="16"/>
    <w:qFormat/>
    <w:uiPriority w:val="0"/>
    <w:pPr>
      <w:ind w:left="645" w:firstLine="645"/>
    </w:pPr>
    <w:rPr>
      <w:rFonts w:ascii="Arial" w:hAnsi="Arial" w:eastAsia="仿宋_GB2312" w:cs="Arial"/>
      <w:color w:val="FFFF00"/>
      <w:sz w:val="32"/>
      <w:szCs w:val="32"/>
    </w:rPr>
  </w:style>
  <w:style w:type="paragraph" w:styleId="37">
    <w:name w:val="toc 6"/>
    <w:basedOn w:val="1"/>
    <w:next w:val="1"/>
    <w:unhideWhenUsed/>
    <w:qFormat/>
    <w:uiPriority w:val="39"/>
    <w:pPr>
      <w:spacing w:after="57"/>
      <w:ind w:left="1417"/>
    </w:pPr>
  </w:style>
  <w:style w:type="paragraph" w:styleId="38">
    <w:name w:val="table of figures"/>
    <w:basedOn w:val="1"/>
    <w:next w:val="1"/>
    <w:unhideWhenUsed/>
    <w:qFormat/>
    <w:uiPriority w:val="99"/>
  </w:style>
  <w:style w:type="paragraph" w:styleId="39">
    <w:name w:val="toc 2"/>
    <w:basedOn w:val="1"/>
    <w:next w:val="1"/>
    <w:unhideWhenUsed/>
    <w:qFormat/>
    <w:uiPriority w:val="39"/>
    <w:pPr>
      <w:spacing w:after="57"/>
      <w:ind w:left="283"/>
    </w:pPr>
  </w:style>
  <w:style w:type="paragraph" w:styleId="40">
    <w:name w:val="toc 9"/>
    <w:basedOn w:val="1"/>
    <w:next w:val="1"/>
    <w:unhideWhenUsed/>
    <w:qFormat/>
    <w:uiPriority w:val="39"/>
    <w:pPr>
      <w:spacing w:after="57"/>
      <w:ind w:left="2268"/>
    </w:pPr>
  </w:style>
  <w:style w:type="paragraph" w:styleId="41">
    <w:name w:val="Normal (Web)"/>
    <w:basedOn w:val="1"/>
    <w:qFormat/>
    <w:uiPriority w:val="99"/>
    <w:pPr>
      <w:widowControl/>
      <w:spacing w:before="100" w:beforeAutospacing="1" w:after="100" w:afterAutospacing="1"/>
      <w:jc w:val="left"/>
    </w:pPr>
    <w:rPr>
      <w:rFonts w:ascii="宋体" w:hAnsi="宋体" w:cs="宋体"/>
      <w:sz w:val="24"/>
      <w:szCs w:val="24"/>
    </w:rPr>
  </w:style>
  <w:style w:type="paragraph" w:styleId="42">
    <w:name w:val="Title"/>
    <w:basedOn w:val="1"/>
    <w:next w:val="1"/>
    <w:link w:val="61"/>
    <w:qFormat/>
    <w:uiPriority w:val="10"/>
    <w:pPr>
      <w:spacing w:before="300" w:after="200"/>
      <w:contextualSpacing/>
    </w:pPr>
    <w:rPr>
      <w:sz w:val="48"/>
      <w:szCs w:val="48"/>
    </w:rPr>
  </w:style>
  <w:style w:type="paragraph" w:styleId="43">
    <w:name w:val="Body Text First Indent"/>
    <w:basedOn w:val="18"/>
    <w:link w:val="212"/>
    <w:qFormat/>
    <w:uiPriority w:val="0"/>
    <w:pPr>
      <w:widowControl w:val="0"/>
      <w:spacing w:after="120"/>
      <w:ind w:firstLine="420"/>
      <w:jc w:val="both"/>
    </w:pPr>
    <w:rPr>
      <w:rFonts w:ascii="Times New Roman" w:hAnsi="Times New Roman" w:eastAsia="宋体"/>
      <w:sz w:val="21"/>
      <w:szCs w:val="21"/>
    </w:rPr>
  </w:style>
  <w:style w:type="table" w:styleId="45">
    <w:name w:val="Table Grid"/>
    <w:basedOn w:val="44"/>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7">
    <w:name w:val="Strong"/>
    <w:qFormat/>
    <w:uiPriority w:val="22"/>
    <w:rPr>
      <w:rFonts w:cs="Times New Roman"/>
      <w:b/>
      <w:bCs/>
    </w:rPr>
  </w:style>
  <w:style w:type="character" w:styleId="48">
    <w:name w:val="endnote reference"/>
    <w:basedOn w:val="46"/>
    <w:semiHidden/>
    <w:unhideWhenUsed/>
    <w:qFormat/>
    <w:uiPriority w:val="99"/>
    <w:rPr>
      <w:vertAlign w:val="superscript"/>
    </w:rPr>
  </w:style>
  <w:style w:type="character" w:styleId="49">
    <w:name w:val="page number"/>
    <w:basedOn w:val="46"/>
    <w:qFormat/>
    <w:uiPriority w:val="0"/>
  </w:style>
  <w:style w:type="character" w:styleId="50">
    <w:name w:val="Hyperlink"/>
    <w:basedOn w:val="46"/>
    <w:unhideWhenUsed/>
    <w:qFormat/>
    <w:uiPriority w:val="99"/>
    <w:rPr>
      <w:color w:val="0563C1" w:themeColor="hyperlink"/>
      <w:u w:val="single"/>
      <w14:textFill>
        <w14:solidFill>
          <w14:schemeClr w14:val="hlink"/>
        </w14:solidFill>
      </w14:textFill>
    </w:rPr>
  </w:style>
  <w:style w:type="character" w:styleId="51">
    <w:name w:val="footnote reference"/>
    <w:basedOn w:val="46"/>
    <w:unhideWhenUsed/>
    <w:qFormat/>
    <w:uiPriority w:val="99"/>
    <w:rPr>
      <w:vertAlign w:val="superscript"/>
    </w:rPr>
  </w:style>
  <w:style w:type="character" w:customStyle="1" w:styleId="52">
    <w:name w:val="Heading 1 Char"/>
    <w:basedOn w:val="46"/>
    <w:qFormat/>
    <w:uiPriority w:val="9"/>
    <w:rPr>
      <w:rFonts w:ascii="Arial" w:hAnsi="Arial" w:eastAsia="Arial" w:cs="Arial"/>
      <w:sz w:val="40"/>
      <w:szCs w:val="40"/>
    </w:rPr>
  </w:style>
  <w:style w:type="character" w:customStyle="1" w:styleId="53">
    <w:name w:val="Heading 2 Char"/>
    <w:basedOn w:val="46"/>
    <w:qFormat/>
    <w:uiPriority w:val="9"/>
    <w:rPr>
      <w:rFonts w:ascii="Arial" w:hAnsi="Arial" w:eastAsia="Arial" w:cs="Arial"/>
      <w:sz w:val="34"/>
    </w:rPr>
  </w:style>
  <w:style w:type="character" w:customStyle="1" w:styleId="54">
    <w:name w:val="Heading 3 Char"/>
    <w:basedOn w:val="46"/>
    <w:qFormat/>
    <w:uiPriority w:val="9"/>
    <w:rPr>
      <w:rFonts w:ascii="Arial" w:hAnsi="Arial" w:eastAsia="Arial" w:cs="Arial"/>
      <w:sz w:val="30"/>
      <w:szCs w:val="30"/>
    </w:rPr>
  </w:style>
  <w:style w:type="character" w:customStyle="1" w:styleId="55">
    <w:name w:val="Heading 4 Char"/>
    <w:basedOn w:val="46"/>
    <w:qFormat/>
    <w:uiPriority w:val="9"/>
    <w:rPr>
      <w:rFonts w:ascii="Arial" w:hAnsi="Arial" w:eastAsia="Arial" w:cs="Arial"/>
      <w:b/>
      <w:bCs/>
      <w:sz w:val="26"/>
      <w:szCs w:val="26"/>
    </w:rPr>
  </w:style>
  <w:style w:type="character" w:customStyle="1" w:styleId="56">
    <w:name w:val="标题 5 Char"/>
    <w:basedOn w:val="46"/>
    <w:link w:val="7"/>
    <w:qFormat/>
    <w:uiPriority w:val="9"/>
    <w:rPr>
      <w:rFonts w:ascii="Arial" w:hAnsi="Arial" w:eastAsia="Arial" w:cs="Arial"/>
      <w:b/>
      <w:bCs/>
      <w:sz w:val="24"/>
      <w:szCs w:val="24"/>
    </w:rPr>
  </w:style>
  <w:style w:type="character" w:customStyle="1" w:styleId="57">
    <w:name w:val="标题 6 Char"/>
    <w:basedOn w:val="46"/>
    <w:link w:val="8"/>
    <w:qFormat/>
    <w:uiPriority w:val="9"/>
    <w:rPr>
      <w:rFonts w:ascii="Arial" w:hAnsi="Arial" w:eastAsia="Arial" w:cs="Arial"/>
      <w:b/>
      <w:bCs/>
      <w:sz w:val="22"/>
      <w:szCs w:val="22"/>
    </w:rPr>
  </w:style>
  <w:style w:type="character" w:customStyle="1" w:styleId="58">
    <w:name w:val="标题 7 Char"/>
    <w:basedOn w:val="46"/>
    <w:link w:val="9"/>
    <w:qFormat/>
    <w:uiPriority w:val="9"/>
    <w:rPr>
      <w:rFonts w:ascii="Arial" w:hAnsi="Arial" w:eastAsia="Arial" w:cs="Arial"/>
      <w:b/>
      <w:bCs/>
      <w:i/>
      <w:iCs/>
      <w:sz w:val="22"/>
      <w:szCs w:val="22"/>
    </w:rPr>
  </w:style>
  <w:style w:type="character" w:customStyle="1" w:styleId="59">
    <w:name w:val="标题 8 Char"/>
    <w:basedOn w:val="46"/>
    <w:link w:val="10"/>
    <w:qFormat/>
    <w:uiPriority w:val="9"/>
    <w:rPr>
      <w:rFonts w:ascii="Arial" w:hAnsi="Arial" w:eastAsia="Arial" w:cs="Arial"/>
      <w:i/>
      <w:iCs/>
      <w:sz w:val="22"/>
      <w:szCs w:val="22"/>
    </w:rPr>
  </w:style>
  <w:style w:type="character" w:customStyle="1" w:styleId="60">
    <w:name w:val="标题 9 Char"/>
    <w:basedOn w:val="46"/>
    <w:link w:val="11"/>
    <w:qFormat/>
    <w:uiPriority w:val="9"/>
    <w:rPr>
      <w:rFonts w:ascii="Arial" w:hAnsi="Arial" w:eastAsia="Arial" w:cs="Arial"/>
      <w:i/>
      <w:iCs/>
      <w:sz w:val="21"/>
      <w:szCs w:val="21"/>
    </w:rPr>
  </w:style>
  <w:style w:type="character" w:customStyle="1" w:styleId="61">
    <w:name w:val="标题 Char"/>
    <w:basedOn w:val="46"/>
    <w:link w:val="42"/>
    <w:qFormat/>
    <w:uiPriority w:val="10"/>
    <w:rPr>
      <w:sz w:val="48"/>
      <w:szCs w:val="48"/>
    </w:rPr>
  </w:style>
  <w:style w:type="character" w:customStyle="1" w:styleId="62">
    <w:name w:val="副标题 Char"/>
    <w:basedOn w:val="46"/>
    <w:link w:val="33"/>
    <w:qFormat/>
    <w:uiPriority w:val="11"/>
    <w:rPr>
      <w:sz w:val="24"/>
      <w:szCs w:val="24"/>
    </w:rPr>
  </w:style>
  <w:style w:type="paragraph" w:styleId="63">
    <w:name w:val="Quote"/>
    <w:basedOn w:val="1"/>
    <w:next w:val="1"/>
    <w:link w:val="64"/>
    <w:qFormat/>
    <w:uiPriority w:val="29"/>
    <w:pPr>
      <w:ind w:left="720" w:right="720"/>
    </w:pPr>
    <w:rPr>
      <w:i/>
    </w:rPr>
  </w:style>
  <w:style w:type="character" w:customStyle="1" w:styleId="64">
    <w:name w:val="引用 Char"/>
    <w:link w:val="63"/>
    <w:qFormat/>
    <w:uiPriority w:val="29"/>
    <w:rPr>
      <w:i/>
    </w:rPr>
  </w:style>
  <w:style w:type="paragraph" w:styleId="65">
    <w:name w:val="Intense Quote"/>
    <w:basedOn w:val="1"/>
    <w:next w:val="1"/>
    <w:link w:val="6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6">
    <w:name w:val="明显引用 Char"/>
    <w:link w:val="65"/>
    <w:qFormat/>
    <w:uiPriority w:val="30"/>
    <w:rPr>
      <w:i/>
    </w:rPr>
  </w:style>
  <w:style w:type="character" w:customStyle="1" w:styleId="67">
    <w:name w:val="Header Char"/>
    <w:basedOn w:val="46"/>
    <w:qFormat/>
    <w:uiPriority w:val="99"/>
  </w:style>
  <w:style w:type="character" w:customStyle="1" w:styleId="68">
    <w:name w:val="Footer Char"/>
    <w:basedOn w:val="46"/>
    <w:qFormat/>
    <w:uiPriority w:val="99"/>
  </w:style>
  <w:style w:type="character" w:customStyle="1" w:styleId="69">
    <w:name w:val="Caption Char"/>
    <w:qFormat/>
    <w:uiPriority w:val="99"/>
  </w:style>
  <w:style w:type="table" w:customStyle="1" w:styleId="70">
    <w:name w:val="Table Grid Light"/>
    <w:basedOn w:val="44"/>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1">
    <w:name w:val="Plain Table 1"/>
    <w:basedOn w:val="44"/>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2">
    <w:name w:val="Plain Table 2"/>
    <w:basedOn w:val="44"/>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3">
    <w:name w:val="Plain Table 3"/>
    <w:basedOn w:val="44"/>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Plain Table 4"/>
    <w:basedOn w:val="44"/>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5">
    <w:name w:val="Plain Table 5"/>
    <w:basedOn w:val="44"/>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6">
    <w:name w:val="Grid Table 1 Light"/>
    <w:basedOn w:val="44"/>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7">
    <w:name w:val="Grid Table 1 Light - Accent 1"/>
    <w:basedOn w:val="44"/>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top w:w="0" w:type="dxa"/>
        <w:left w:w="108" w:type="dxa"/>
        <w:bottom w:w="0" w:type="dxa"/>
        <w:right w:w="108" w:type="dxa"/>
      </w:tblCellMar>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78">
    <w:name w:val="Grid Table 1 Light - Accent 2"/>
    <w:basedOn w:val="44"/>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top w:w="0" w:type="dxa"/>
        <w:left w:w="108" w:type="dxa"/>
        <w:bottom w:w="0" w:type="dxa"/>
        <w:right w:w="108" w:type="dxa"/>
      </w:tblCellMar>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79">
    <w:name w:val="Grid Table 1 Light - Accent 3"/>
    <w:basedOn w:val="44"/>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top w:w="0" w:type="dxa"/>
        <w:left w:w="108" w:type="dxa"/>
        <w:bottom w:w="0" w:type="dxa"/>
        <w:right w:w="108" w:type="dxa"/>
      </w:tblCellMar>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80">
    <w:name w:val="Grid Table 1 Light - Accent 4"/>
    <w:basedOn w:val="44"/>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top w:w="0" w:type="dxa"/>
        <w:left w:w="108" w:type="dxa"/>
        <w:bottom w:w="0" w:type="dxa"/>
        <w:right w:w="108" w:type="dxa"/>
      </w:tblCellMar>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81">
    <w:name w:val="Grid Table 1 Light - Accent 5"/>
    <w:basedOn w:val="44"/>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top w:w="0" w:type="dxa"/>
        <w:left w:w="108" w:type="dxa"/>
        <w:bottom w:w="0" w:type="dxa"/>
        <w:right w:w="108" w:type="dxa"/>
      </w:tblCellMar>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82">
    <w:name w:val="Grid Table 1 Light - Accent 6"/>
    <w:basedOn w:val="44"/>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top w:w="0" w:type="dxa"/>
        <w:left w:w="108" w:type="dxa"/>
        <w:bottom w:w="0" w:type="dxa"/>
        <w:right w:w="108" w:type="dxa"/>
      </w:tblCellMar>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83">
    <w:name w:val="Grid Table 2"/>
    <w:basedOn w:val="44"/>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2 - Accent 1"/>
    <w:basedOn w:val="44"/>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5">
    <w:name w:val="Grid Table 2 - Accent 2"/>
    <w:basedOn w:val="44"/>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6">
    <w:name w:val="Grid Table 2 - Accent 3"/>
    <w:basedOn w:val="44"/>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7">
    <w:name w:val="Grid Table 2 - Accent 4"/>
    <w:basedOn w:val="44"/>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8">
    <w:name w:val="Grid Table 2 - Accent 5"/>
    <w:basedOn w:val="44"/>
    <w:qFormat/>
    <w:uiPriority w:val="99"/>
    <w:tblPr>
      <w:tblBorders>
        <w:bottom w:val="single" w:color="4472C4" w:themeColor="accent5" w:sz="4" w:space="0"/>
        <w:insideH w:val="single" w:color="4472C4" w:themeColor="accent5" w:sz="4" w:space="0"/>
        <w:insideV w:val="single" w:color="4472C4" w:themeColor="accent5" w:sz="4" w:space="0"/>
      </w:tblBorders>
      <w:tblCellMar>
        <w:top w:w="0" w:type="dxa"/>
        <w:left w:w="108" w:type="dxa"/>
        <w:bottom w:w="0" w:type="dxa"/>
        <w:right w:w="108" w:type="dxa"/>
      </w:tblCellMar>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9">
    <w:name w:val="Grid Table 2 - Accent 6"/>
    <w:basedOn w:val="44"/>
    <w:qFormat/>
    <w:uiPriority w:val="99"/>
    <w:tblPr>
      <w:tblBorders>
        <w:bottom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0">
    <w:name w:val="Grid Table 3"/>
    <w:basedOn w:val="44"/>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1">
    <w:name w:val="Grid Table 3 - Accent 1"/>
    <w:basedOn w:val="44"/>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92">
    <w:name w:val="Grid Table 3 - Accent 2"/>
    <w:basedOn w:val="44"/>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3">
    <w:name w:val="Grid Table 3 - Accent 3"/>
    <w:basedOn w:val="44"/>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4">
    <w:name w:val="Grid Table 3 - Accent 4"/>
    <w:basedOn w:val="44"/>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5">
    <w:name w:val="Grid Table 3 - Accent 5"/>
    <w:basedOn w:val="44"/>
    <w:qFormat/>
    <w:uiPriority w:val="99"/>
    <w:tblPr>
      <w:tblBorders>
        <w:bottom w:val="single" w:color="4472C4" w:themeColor="accent5" w:sz="4" w:space="0"/>
        <w:insideH w:val="single" w:color="4472C4" w:themeColor="accent5" w:sz="4" w:space="0"/>
        <w:insideV w:val="single" w:color="4472C4" w:themeColor="accent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6">
    <w:name w:val="Grid Table 3 - Accent 6"/>
    <w:basedOn w:val="44"/>
    <w:qFormat/>
    <w:uiPriority w:val="99"/>
    <w:tblPr>
      <w:tblBorders>
        <w:bottom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7">
    <w:name w:val="Grid Table 4"/>
    <w:basedOn w:val="4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8">
    <w:name w:val="Grid Table 4 - Accent 1"/>
    <w:basedOn w:val="44"/>
    <w:qFormat/>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99">
    <w:name w:val="Grid Table 4 - Accent 2"/>
    <w:basedOn w:val="44"/>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0">
    <w:name w:val="Grid Table 4 - Accent 3"/>
    <w:basedOn w:val="44"/>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1">
    <w:name w:val="Grid Table 4 - Accent 4"/>
    <w:basedOn w:val="44"/>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2">
    <w:name w:val="Grid Table 4 - Accent 5"/>
    <w:basedOn w:val="44"/>
    <w:qFormat/>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03">
    <w:name w:val="Grid Table 4 - Accent 6"/>
    <w:basedOn w:val="44"/>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4">
    <w:name w:val="Grid Table 5 Dark"/>
    <w:basedOn w:val="4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5">
    <w:name w:val="Grid Table 5 Dark- Accent 1"/>
    <w:basedOn w:val="4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06">
    <w:name w:val="Grid Table 5 Dark - Accent 2"/>
    <w:basedOn w:val="4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07">
    <w:name w:val="Grid Table 5 Dark - Accent 3"/>
    <w:basedOn w:val="4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08">
    <w:name w:val="Grid Table 5 Dark- Accent 4"/>
    <w:basedOn w:val="4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09">
    <w:name w:val="Grid Table 5 Dark - Accent 5"/>
    <w:basedOn w:val="4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10">
    <w:name w:val="Grid Table 5 Dark - Accent 6"/>
    <w:basedOn w:val="4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11">
    <w:name w:val="Grid Table 6 Colorful"/>
    <w:basedOn w:val="44"/>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2">
    <w:name w:val="Grid Table 6 Colorful - Accent 1"/>
    <w:basedOn w:val="44"/>
    <w:qFormat/>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top w:w="0" w:type="dxa"/>
        <w:left w:w="108" w:type="dxa"/>
        <w:bottom w:w="0" w:type="dxa"/>
        <w:right w:w="108" w:type="dxa"/>
      </w:tblCellMar>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3">
    <w:name w:val="Grid Table 6 Colorful - Accent 2"/>
    <w:basedOn w:val="44"/>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4">
    <w:name w:val="Grid Table 6 Colorful - Accent 3"/>
    <w:basedOn w:val="44"/>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15">
    <w:name w:val="Grid Table 6 Colorful - Accent 4"/>
    <w:basedOn w:val="44"/>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6">
    <w:name w:val="Grid Table 6 Colorful - Accent 5"/>
    <w:basedOn w:val="44"/>
    <w:qFormat/>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top w:w="0" w:type="dxa"/>
        <w:left w:w="108" w:type="dxa"/>
        <w:bottom w:w="0" w:type="dxa"/>
        <w:right w:w="108" w:type="dxa"/>
      </w:tblCellMar>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7">
    <w:name w:val="Grid Table 6 Colorful - Accent 6"/>
    <w:basedOn w:val="44"/>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18">
    <w:name w:val="Grid Table 7 Colorful"/>
    <w:basedOn w:val="44"/>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9">
    <w:name w:val="Grid Table 7 Colorful - Accent 1"/>
    <w:basedOn w:val="44"/>
    <w:qFormat/>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top w:w="0" w:type="dxa"/>
        <w:left w:w="108" w:type="dxa"/>
        <w:bottom w:w="0" w:type="dxa"/>
        <w:right w:w="108" w:type="dxa"/>
      </w:tblCellMar>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20">
    <w:name w:val="Grid Table 7 Colorful - Accent 2"/>
    <w:basedOn w:val="44"/>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1">
    <w:name w:val="Grid Table 7 Colorful - Accent 3"/>
    <w:basedOn w:val="44"/>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22">
    <w:name w:val="Grid Table 7 Colorful - Accent 4"/>
    <w:basedOn w:val="44"/>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3">
    <w:name w:val="Grid Table 7 Colorful - Accent 5"/>
    <w:basedOn w:val="44"/>
    <w:qFormat/>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top w:w="0" w:type="dxa"/>
        <w:left w:w="108" w:type="dxa"/>
        <w:bottom w:w="0" w:type="dxa"/>
        <w:right w:w="108" w:type="dxa"/>
      </w:tblCellMar>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24">
    <w:name w:val="Grid Table 7 Colorful - Accent 6"/>
    <w:basedOn w:val="44"/>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top w:w="0" w:type="dxa"/>
        <w:left w:w="108" w:type="dxa"/>
        <w:bottom w:w="0" w:type="dxa"/>
        <w:right w:w="108" w:type="dxa"/>
      </w:tblCellMar>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25">
    <w:name w:val="List Table 1 Light"/>
    <w:basedOn w:val="44"/>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6">
    <w:name w:val="List Table 1 Light - Accent 1"/>
    <w:basedOn w:val="44"/>
    <w:qFormat/>
    <w:uiPriority w:val="99"/>
    <w:tblPr>
      <w:tblCellMar>
        <w:top w:w="0" w:type="dxa"/>
        <w:left w:w="108" w:type="dxa"/>
        <w:bottom w:w="0" w:type="dxa"/>
        <w:right w:w="108" w:type="dxa"/>
      </w:tblCellMar>
    </w:tbl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27">
    <w:name w:val="List Table 1 Light - Accent 2"/>
    <w:basedOn w:val="44"/>
    <w:qFormat/>
    <w:uiPriority w:val="99"/>
    <w:tblPr>
      <w:tblCellMar>
        <w:top w:w="0" w:type="dxa"/>
        <w:left w:w="108" w:type="dxa"/>
        <w:bottom w:w="0" w:type="dxa"/>
        <w:right w:w="108" w:type="dxa"/>
      </w:tblCellMar>
    </w:tbl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28">
    <w:name w:val="List Table 1 Light - Accent 3"/>
    <w:basedOn w:val="44"/>
    <w:qFormat/>
    <w:uiPriority w:val="99"/>
    <w:tblPr>
      <w:tblCellMar>
        <w:top w:w="0" w:type="dxa"/>
        <w:left w:w="108" w:type="dxa"/>
        <w:bottom w:w="0" w:type="dxa"/>
        <w:right w:w="108" w:type="dxa"/>
      </w:tblCellMar>
    </w:tbl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29">
    <w:name w:val="List Table 1 Light - Accent 4"/>
    <w:basedOn w:val="44"/>
    <w:qFormat/>
    <w:uiPriority w:val="99"/>
    <w:tblPr>
      <w:tblCellMar>
        <w:top w:w="0" w:type="dxa"/>
        <w:left w:w="108" w:type="dxa"/>
        <w:bottom w:w="0" w:type="dxa"/>
        <w:right w:w="108" w:type="dxa"/>
      </w:tblCellMar>
    </w:tbl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30">
    <w:name w:val="List Table 1 Light - Accent 5"/>
    <w:basedOn w:val="44"/>
    <w:qFormat/>
    <w:uiPriority w:val="99"/>
    <w:tblPr>
      <w:tblCellMar>
        <w:top w:w="0" w:type="dxa"/>
        <w:left w:w="108" w:type="dxa"/>
        <w:bottom w:w="0" w:type="dxa"/>
        <w:right w:w="108" w:type="dxa"/>
      </w:tblCellMar>
    </w:tbl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31">
    <w:name w:val="List Table 1 Light - Accent 6"/>
    <w:basedOn w:val="44"/>
    <w:qFormat/>
    <w:uiPriority w:val="99"/>
    <w:tblPr>
      <w:tblCellMar>
        <w:top w:w="0" w:type="dxa"/>
        <w:left w:w="108" w:type="dxa"/>
        <w:bottom w:w="0" w:type="dxa"/>
        <w:right w:w="108" w:type="dxa"/>
      </w:tblCellMar>
    </w:tbl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32">
    <w:name w:val="List Table 2"/>
    <w:basedOn w:val="44"/>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3">
    <w:name w:val="List Table 2 - Accent 1"/>
    <w:basedOn w:val="44"/>
    <w:qFormat/>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34">
    <w:name w:val="List Table 2 - Accent 2"/>
    <w:basedOn w:val="44"/>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35">
    <w:name w:val="List Table 2 - Accent 3"/>
    <w:basedOn w:val="44"/>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36">
    <w:name w:val="List Table 2 - Accent 4"/>
    <w:basedOn w:val="44"/>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37">
    <w:name w:val="List Table 2 - Accent 5"/>
    <w:basedOn w:val="44"/>
    <w:qFormat/>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38">
    <w:name w:val="List Table 2 - Accent 6"/>
    <w:basedOn w:val="44"/>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39">
    <w:name w:val="List Table 3"/>
    <w:basedOn w:val="4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0">
    <w:name w:val="List Table 3 - Accent 1"/>
    <w:basedOn w:val="44"/>
    <w:qFormat/>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top w:w="0" w:type="dxa"/>
        <w:left w:w="108" w:type="dxa"/>
        <w:bottom w:w="0" w:type="dxa"/>
        <w:right w:w="108" w:type="dxa"/>
      </w:tblCellMar>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41">
    <w:name w:val="List Table 3 - Accent 2"/>
    <w:basedOn w:val="44"/>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top w:w="0" w:type="dxa"/>
        <w:left w:w="108" w:type="dxa"/>
        <w:bottom w:w="0" w:type="dxa"/>
        <w:right w:w="108" w:type="dxa"/>
      </w:tblCellMar>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42">
    <w:name w:val="List Table 3 - Accent 3"/>
    <w:basedOn w:val="44"/>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top w:w="0" w:type="dxa"/>
        <w:left w:w="108" w:type="dxa"/>
        <w:bottom w:w="0" w:type="dxa"/>
        <w:right w:w="108" w:type="dxa"/>
      </w:tblCellMar>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43">
    <w:name w:val="List Table 3 - Accent 4"/>
    <w:basedOn w:val="44"/>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top w:w="0" w:type="dxa"/>
        <w:left w:w="108" w:type="dxa"/>
        <w:bottom w:w="0" w:type="dxa"/>
        <w:right w:w="108" w:type="dxa"/>
      </w:tblCellMar>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44">
    <w:name w:val="List Table 3 - Accent 5"/>
    <w:basedOn w:val="44"/>
    <w:qFormat/>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top w:w="0" w:type="dxa"/>
        <w:left w:w="108" w:type="dxa"/>
        <w:bottom w:w="0" w:type="dxa"/>
        <w:right w:w="108" w:type="dxa"/>
      </w:tblCellMar>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45">
    <w:name w:val="List Table 3 - Accent 6"/>
    <w:basedOn w:val="44"/>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top w:w="0" w:type="dxa"/>
        <w:left w:w="108" w:type="dxa"/>
        <w:bottom w:w="0" w:type="dxa"/>
        <w:right w:w="108" w:type="dxa"/>
      </w:tblCellMar>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46">
    <w:name w:val="List Table 4"/>
    <w:basedOn w:val="4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7">
    <w:name w:val="List Table 4 - Accent 1"/>
    <w:basedOn w:val="44"/>
    <w:qFormat/>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top w:w="0" w:type="dxa"/>
        <w:left w:w="108" w:type="dxa"/>
        <w:bottom w:w="0" w:type="dxa"/>
        <w:right w:w="108" w:type="dxa"/>
      </w:tblCellMar>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48">
    <w:name w:val="List Table 4 - Accent 2"/>
    <w:basedOn w:val="44"/>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top w:w="0" w:type="dxa"/>
        <w:left w:w="108" w:type="dxa"/>
        <w:bottom w:w="0" w:type="dxa"/>
        <w:right w:w="108" w:type="dxa"/>
      </w:tblCellMar>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9">
    <w:name w:val="List Table 4 - Accent 3"/>
    <w:basedOn w:val="44"/>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top w:w="0" w:type="dxa"/>
        <w:left w:w="108" w:type="dxa"/>
        <w:bottom w:w="0" w:type="dxa"/>
        <w:right w:w="108" w:type="dxa"/>
      </w:tblCellMar>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50">
    <w:name w:val="List Table 4 - Accent 4"/>
    <w:basedOn w:val="44"/>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top w:w="0" w:type="dxa"/>
        <w:left w:w="108" w:type="dxa"/>
        <w:bottom w:w="0" w:type="dxa"/>
        <w:right w:w="108" w:type="dxa"/>
      </w:tblCellMar>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51">
    <w:name w:val="List Table 4 - Accent 5"/>
    <w:basedOn w:val="44"/>
    <w:qFormat/>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52">
    <w:name w:val="List Table 4 - Accent 6"/>
    <w:basedOn w:val="44"/>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top w:w="0" w:type="dxa"/>
        <w:left w:w="108" w:type="dxa"/>
        <w:bottom w:w="0" w:type="dxa"/>
        <w:right w:w="108" w:type="dxa"/>
      </w:tblCellMar>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53">
    <w:name w:val="List Table 5 Dark"/>
    <w:basedOn w:val="44"/>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4">
    <w:name w:val="List Table 5 Dark - Accent 1"/>
    <w:basedOn w:val="44"/>
    <w:qFormat/>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55">
    <w:name w:val="List Table 5 Dark - Accent 2"/>
    <w:basedOn w:val="44"/>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56">
    <w:name w:val="List Table 5 Dark - Accent 3"/>
    <w:basedOn w:val="44"/>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57">
    <w:name w:val="List Table 5 Dark - Accent 4"/>
    <w:basedOn w:val="44"/>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58">
    <w:name w:val="List Table 5 Dark - Accent 5"/>
    <w:basedOn w:val="44"/>
    <w:qFormat/>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59">
    <w:name w:val="List Table 5 Dark - Accent 6"/>
    <w:basedOn w:val="44"/>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60">
    <w:name w:val="List Table 6 Colorful"/>
    <w:basedOn w:val="44"/>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1">
    <w:name w:val="List Table 6 Colorful - Accent 1"/>
    <w:basedOn w:val="44"/>
    <w:qFormat/>
    <w:uiPriority w:val="99"/>
    <w:tblPr>
      <w:tblBorders>
        <w:top w:val="single" w:color="5B9BD5" w:themeColor="accent1" w:sz="4" w:space="0"/>
        <w:bottom w:val="single" w:color="5B9BD5" w:themeColor="accent1" w:sz="4" w:space="0"/>
      </w:tblBorders>
      <w:tblCellMar>
        <w:top w:w="0" w:type="dxa"/>
        <w:left w:w="108" w:type="dxa"/>
        <w:bottom w:w="0" w:type="dxa"/>
        <w:right w:w="108" w:type="dxa"/>
      </w:tblCellMar>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2">
    <w:name w:val="List Table 6 Colorful - Accent 2"/>
    <w:basedOn w:val="44"/>
    <w:qFormat/>
    <w:uiPriority w:val="99"/>
    <w:tblPr>
      <w:tblBorders>
        <w:top w:val="single" w:color="F4B285" w:themeColor="accent2" w:themeTint="97" w:sz="4" w:space="0"/>
        <w:bottom w:val="single" w:color="F4B285" w:themeColor="accent2" w:themeTint="97" w:sz="4" w:space="0"/>
      </w:tblBorders>
      <w:tblCellMar>
        <w:top w:w="0" w:type="dxa"/>
        <w:left w:w="108" w:type="dxa"/>
        <w:bottom w:w="0" w:type="dxa"/>
        <w:right w:w="108" w:type="dxa"/>
      </w:tblCellMar>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3">
    <w:name w:val="List Table 6 Colorful - Accent 3"/>
    <w:basedOn w:val="44"/>
    <w:qFormat/>
    <w:uiPriority w:val="99"/>
    <w:tblPr>
      <w:tblBorders>
        <w:top w:val="single" w:color="C9C9C9" w:themeColor="accent3" w:themeTint="98" w:sz="4" w:space="0"/>
        <w:bottom w:val="single" w:color="C9C9C9" w:themeColor="accent3" w:themeTint="98" w:sz="4" w:space="0"/>
      </w:tblBorders>
      <w:tblCellMar>
        <w:top w:w="0" w:type="dxa"/>
        <w:left w:w="108" w:type="dxa"/>
        <w:bottom w:w="0" w:type="dxa"/>
        <w:right w:w="108" w:type="dxa"/>
      </w:tblCellMar>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4">
    <w:name w:val="List Table 6 Colorful - Accent 4"/>
    <w:basedOn w:val="44"/>
    <w:qFormat/>
    <w:uiPriority w:val="99"/>
    <w:tblPr>
      <w:tblBorders>
        <w:top w:val="single" w:color="FFD864" w:themeColor="accent4" w:themeTint="9A" w:sz="4" w:space="0"/>
        <w:bottom w:val="single" w:color="FFD864" w:themeColor="accent4" w:themeTint="9A" w:sz="4" w:space="0"/>
      </w:tblBorders>
      <w:tblCellMar>
        <w:top w:w="0" w:type="dxa"/>
        <w:left w:w="108" w:type="dxa"/>
        <w:bottom w:w="0" w:type="dxa"/>
        <w:right w:w="108" w:type="dxa"/>
      </w:tblCellMar>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5">
    <w:name w:val="List Table 6 Colorful - Accent 5"/>
    <w:basedOn w:val="44"/>
    <w:qFormat/>
    <w:uiPriority w:val="99"/>
    <w:tblPr>
      <w:tblBorders>
        <w:top w:val="single" w:color="8EA9DB" w:themeColor="accent5" w:themeTint="9A" w:sz="4" w:space="0"/>
        <w:bottom w:val="single" w:color="8EA9DB" w:themeColor="accent5" w:themeTint="9A" w:sz="4" w:space="0"/>
      </w:tblBorders>
      <w:tblCellMar>
        <w:top w:w="0" w:type="dxa"/>
        <w:left w:w="108" w:type="dxa"/>
        <w:bottom w:w="0" w:type="dxa"/>
        <w:right w:w="108" w:type="dxa"/>
      </w:tblCellMar>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6">
    <w:name w:val="List Table 6 Colorful - Accent 6"/>
    <w:basedOn w:val="44"/>
    <w:qFormat/>
    <w:uiPriority w:val="99"/>
    <w:tblPr>
      <w:tblBorders>
        <w:top w:val="single" w:color="A9D08E" w:themeColor="accent6" w:themeTint="98" w:sz="4" w:space="0"/>
        <w:bottom w:val="single" w:color="A9D08E" w:themeColor="accent6" w:themeTint="98" w:sz="4" w:space="0"/>
      </w:tblBorders>
      <w:tblCellMar>
        <w:top w:w="0" w:type="dxa"/>
        <w:left w:w="108" w:type="dxa"/>
        <w:bottom w:w="0" w:type="dxa"/>
        <w:right w:w="108" w:type="dxa"/>
      </w:tblCellMar>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7">
    <w:name w:val="List Table 7 Colorful"/>
    <w:basedOn w:val="44"/>
    <w:qFormat/>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8">
    <w:name w:val="List Table 7 Colorful - Accent 1"/>
    <w:basedOn w:val="44"/>
    <w:qFormat/>
    <w:uiPriority w:val="99"/>
    <w:tblPr>
      <w:tblBorders>
        <w:right w:val="single" w:color="5B9BD5" w:themeColor="accent1" w:sz="4" w:space="0"/>
      </w:tblBorders>
      <w:tblCellMar>
        <w:top w:w="0" w:type="dxa"/>
        <w:left w:w="108" w:type="dxa"/>
        <w:bottom w:w="0" w:type="dxa"/>
        <w:right w:w="108" w:type="dxa"/>
      </w:tblCellMar>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9">
    <w:name w:val="List Table 7 Colorful - Accent 2"/>
    <w:basedOn w:val="44"/>
    <w:qFormat/>
    <w:uiPriority w:val="99"/>
    <w:tblPr>
      <w:tblBorders>
        <w:right w:val="single" w:color="F4B285" w:themeColor="accent2" w:themeTint="97" w:sz="4" w:space="0"/>
      </w:tblBorders>
      <w:tblCellMar>
        <w:top w:w="0" w:type="dxa"/>
        <w:left w:w="108" w:type="dxa"/>
        <w:bottom w:w="0" w:type="dxa"/>
        <w:right w:w="108" w:type="dxa"/>
      </w:tblCellMar>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70">
    <w:name w:val="List Table 7 Colorful - Accent 3"/>
    <w:basedOn w:val="44"/>
    <w:qFormat/>
    <w:uiPriority w:val="99"/>
    <w:tblPr>
      <w:tblBorders>
        <w:right w:val="single" w:color="C9C9C9" w:themeColor="accent3" w:themeTint="98" w:sz="4" w:space="0"/>
      </w:tblBorders>
      <w:tblCellMar>
        <w:top w:w="0" w:type="dxa"/>
        <w:left w:w="108" w:type="dxa"/>
        <w:bottom w:w="0" w:type="dxa"/>
        <w:right w:w="108" w:type="dxa"/>
      </w:tblCellMar>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71">
    <w:name w:val="List Table 7 Colorful - Accent 4"/>
    <w:basedOn w:val="44"/>
    <w:qFormat/>
    <w:uiPriority w:val="99"/>
    <w:tblPr>
      <w:tblBorders>
        <w:right w:val="single" w:color="FFD864" w:themeColor="accent4" w:themeTint="9A" w:sz="4" w:space="0"/>
      </w:tblBorders>
      <w:tblCellMar>
        <w:top w:w="0" w:type="dxa"/>
        <w:left w:w="108" w:type="dxa"/>
        <w:bottom w:w="0" w:type="dxa"/>
        <w:right w:w="108" w:type="dxa"/>
      </w:tblCellMar>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2">
    <w:name w:val="List Table 7 Colorful - Accent 5"/>
    <w:basedOn w:val="44"/>
    <w:qFormat/>
    <w:uiPriority w:val="99"/>
    <w:tblPr>
      <w:tblBorders>
        <w:right w:val="single" w:color="8EA9DB" w:themeColor="accent5" w:themeTint="9A" w:sz="4" w:space="0"/>
      </w:tblBorders>
      <w:tblCellMar>
        <w:top w:w="0" w:type="dxa"/>
        <w:left w:w="108" w:type="dxa"/>
        <w:bottom w:w="0" w:type="dxa"/>
        <w:right w:w="108" w:type="dxa"/>
      </w:tblCellMar>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73">
    <w:name w:val="List Table 7 Colorful - Accent 6"/>
    <w:basedOn w:val="44"/>
    <w:qFormat/>
    <w:uiPriority w:val="99"/>
    <w:tblPr>
      <w:tblBorders>
        <w:right w:val="single" w:color="A9D08E" w:themeColor="accent6" w:themeTint="98" w:sz="4" w:space="0"/>
      </w:tblBorders>
      <w:tblCellMar>
        <w:top w:w="0" w:type="dxa"/>
        <w:left w:w="108" w:type="dxa"/>
        <w:bottom w:w="0" w:type="dxa"/>
        <w:right w:w="108" w:type="dxa"/>
      </w:tblCellMar>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4">
    <w:name w:val="Lined - Accent"/>
    <w:basedOn w:val="44"/>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5">
    <w:name w:val="Lined - Accent 1"/>
    <w:basedOn w:val="44"/>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6">
    <w:name w:val="Lined - Accent 2"/>
    <w:basedOn w:val="44"/>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7">
    <w:name w:val="Lined - Accent 3"/>
    <w:basedOn w:val="44"/>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8">
    <w:name w:val="Lined - Accent 4"/>
    <w:basedOn w:val="44"/>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9">
    <w:name w:val="Lined - Accent 5"/>
    <w:basedOn w:val="44"/>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0">
    <w:name w:val="Lined - Accent 6"/>
    <w:basedOn w:val="44"/>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1">
    <w:name w:val="Bordered &amp; Lined - Accent"/>
    <w:basedOn w:val="44"/>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2">
    <w:name w:val="Bordered &amp; Lined - Accent 1"/>
    <w:basedOn w:val="44"/>
    <w:qFormat/>
    <w:uiPriority w:val="99"/>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top w:w="0" w:type="dxa"/>
        <w:left w:w="108" w:type="dxa"/>
        <w:bottom w:w="0" w:type="dxa"/>
        <w:right w:w="108" w:type="dxa"/>
      </w:tblCellMar>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83">
    <w:name w:val="Bordered &amp; Lined - Accent 2"/>
    <w:basedOn w:val="44"/>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top w:w="0" w:type="dxa"/>
        <w:left w:w="108" w:type="dxa"/>
        <w:bottom w:w="0" w:type="dxa"/>
        <w:right w:w="108" w:type="dxa"/>
      </w:tblCellMar>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4">
    <w:name w:val="Bordered &amp; Lined - Accent 3"/>
    <w:basedOn w:val="44"/>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top w:w="0" w:type="dxa"/>
        <w:left w:w="108" w:type="dxa"/>
        <w:bottom w:w="0" w:type="dxa"/>
        <w:right w:w="108" w:type="dxa"/>
      </w:tblCellMar>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5">
    <w:name w:val="Bordered &amp; Lined - Accent 4"/>
    <w:basedOn w:val="44"/>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top w:w="0" w:type="dxa"/>
        <w:left w:w="108" w:type="dxa"/>
        <w:bottom w:w="0" w:type="dxa"/>
        <w:right w:w="108" w:type="dxa"/>
      </w:tblCellMar>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6">
    <w:name w:val="Bordered &amp; Lined - Accent 5"/>
    <w:basedOn w:val="44"/>
    <w:qFormat/>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top w:w="0" w:type="dxa"/>
        <w:left w:w="108" w:type="dxa"/>
        <w:bottom w:w="0" w:type="dxa"/>
        <w:right w:w="108" w:type="dxa"/>
      </w:tblCellMar>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7">
    <w:name w:val="Bordered &amp; Lined - Accent 6"/>
    <w:basedOn w:val="44"/>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top w:w="0" w:type="dxa"/>
        <w:left w:w="108" w:type="dxa"/>
        <w:bottom w:w="0" w:type="dxa"/>
        <w:right w:w="108" w:type="dxa"/>
      </w:tblCellMar>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8">
    <w:name w:val="Bordered"/>
    <w:basedOn w:val="44"/>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108" w:type="dxa"/>
        <w:bottom w:w="0" w:type="dxa"/>
        <w:right w:w="108"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9">
    <w:name w:val="Bordered - Accent 1"/>
    <w:basedOn w:val="44"/>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90">
    <w:name w:val="Bordered - Accent 2"/>
    <w:basedOn w:val="44"/>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91">
    <w:name w:val="Bordered - Accent 3"/>
    <w:basedOn w:val="44"/>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92">
    <w:name w:val="Bordered - Accent 4"/>
    <w:basedOn w:val="44"/>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93">
    <w:name w:val="Bordered - Accent 5"/>
    <w:basedOn w:val="44"/>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94">
    <w:name w:val="Bordered - Accent 6"/>
    <w:basedOn w:val="44"/>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95">
    <w:name w:val="Footnote Text Char"/>
    <w:qFormat/>
    <w:uiPriority w:val="99"/>
    <w:rPr>
      <w:sz w:val="18"/>
    </w:rPr>
  </w:style>
  <w:style w:type="character" w:customStyle="1" w:styleId="196">
    <w:name w:val="尾注文本 Char"/>
    <w:link w:val="27"/>
    <w:qFormat/>
    <w:uiPriority w:val="99"/>
    <w:rPr>
      <w:sz w:val="20"/>
    </w:rPr>
  </w:style>
  <w:style w:type="paragraph" w:customStyle="1" w:styleId="197">
    <w:name w:val="TOC 标题1"/>
    <w:unhideWhenUsed/>
    <w:qFormat/>
    <w:uiPriority w:val="39"/>
    <w:rPr>
      <w:rFonts w:ascii="Times New Roman" w:hAnsi="Times New Roman" w:eastAsia="宋体" w:cs="Times New Roman"/>
      <w:lang w:val="en-US" w:eastAsia="zh-CN" w:bidi="ar-SA"/>
    </w:rPr>
  </w:style>
  <w:style w:type="paragraph" w:customStyle="1" w:styleId="198">
    <w:name w:val="普通正文"/>
    <w:basedOn w:val="1"/>
    <w:qFormat/>
    <w:uiPriority w:val="0"/>
    <w:pPr>
      <w:spacing w:before="120" w:after="120" w:line="360" w:lineRule="auto"/>
      <w:ind w:firstLine="480"/>
      <w:jc w:val="left"/>
    </w:pPr>
    <w:rPr>
      <w:rFonts w:ascii="Arial" w:hAnsi="Arial"/>
      <w:sz w:val="24"/>
      <w:szCs w:val="24"/>
    </w:rPr>
  </w:style>
  <w:style w:type="paragraph" w:styleId="199">
    <w:name w:val="No Spacing"/>
    <w:qFormat/>
    <w:uiPriority w:val="99"/>
    <w:pPr>
      <w:widowControl w:val="0"/>
      <w:jc w:val="both"/>
    </w:pPr>
    <w:rPr>
      <w:rFonts w:ascii="Times New Roman" w:hAnsi="Times New Roman" w:eastAsia="宋体" w:cs="Times New Roman"/>
      <w:sz w:val="21"/>
      <w:szCs w:val="21"/>
      <w:lang w:val="en-US" w:eastAsia="zh-CN" w:bidi="ar-SA"/>
    </w:rPr>
  </w:style>
  <w:style w:type="paragraph" w:customStyle="1" w:styleId="200">
    <w:name w:val="Char"/>
    <w:basedOn w:val="1"/>
    <w:qFormat/>
    <w:uiPriority w:val="0"/>
    <w:pPr>
      <w:tabs>
        <w:tab w:val="left" w:pos="360"/>
      </w:tabs>
      <w:ind w:firstLine="200"/>
    </w:pPr>
    <w:rPr>
      <w:sz w:val="28"/>
      <w:szCs w:val="30"/>
    </w:rPr>
  </w:style>
  <w:style w:type="paragraph" w:styleId="201">
    <w:name w:val="List Paragraph"/>
    <w:basedOn w:val="1"/>
    <w:qFormat/>
    <w:uiPriority w:val="99"/>
    <w:pPr>
      <w:ind w:firstLine="420"/>
    </w:pPr>
    <w:rPr>
      <w:szCs w:val="20"/>
    </w:rPr>
  </w:style>
  <w:style w:type="paragraph" w:customStyle="1" w:styleId="202">
    <w:name w:val="纯文本1"/>
    <w:basedOn w:val="1"/>
    <w:qFormat/>
    <w:uiPriority w:val="0"/>
    <w:rPr>
      <w:rFonts w:ascii="宋体" w:hAnsi="Courier New" w:eastAsia="楷体_GB2312"/>
      <w:sz w:val="28"/>
      <w:szCs w:val="20"/>
    </w:rPr>
  </w:style>
  <w:style w:type="character" w:customStyle="1" w:styleId="203">
    <w:name w:val="纯文本 Char"/>
    <w:link w:val="24"/>
    <w:qFormat/>
    <w:uiPriority w:val="0"/>
    <w:rPr>
      <w:rFonts w:ascii="宋体" w:hAnsi="Courier New" w:eastAsia="宋体" w:cs="Courier New"/>
      <w:sz w:val="21"/>
      <w:szCs w:val="21"/>
    </w:rPr>
  </w:style>
  <w:style w:type="paragraph" w:customStyle="1" w:styleId="204">
    <w:name w:val="正文1"/>
    <w:qFormat/>
    <w:uiPriority w:val="0"/>
    <w:pPr>
      <w:widowControl w:val="0"/>
      <w:jc w:val="both"/>
    </w:pPr>
    <w:rPr>
      <w:rFonts w:ascii="Times New Roman" w:hAnsi="Times New Roman" w:eastAsia="宋体" w:cs="Times New Roman"/>
      <w:sz w:val="21"/>
      <w:szCs w:val="21"/>
      <w:lang w:val="en-US" w:eastAsia="zh-CN" w:bidi="ar-SA"/>
    </w:rPr>
  </w:style>
  <w:style w:type="paragraph" w:customStyle="1" w:styleId="205">
    <w:name w:val="普通(网站)1"/>
    <w:basedOn w:val="204"/>
    <w:qFormat/>
    <w:uiPriority w:val="0"/>
    <w:pPr>
      <w:widowControl/>
      <w:spacing w:before="100" w:beforeAutospacing="1" w:after="100" w:afterAutospacing="1"/>
      <w:jc w:val="left"/>
    </w:pPr>
    <w:rPr>
      <w:rFonts w:ascii="宋体" w:hAnsi="宋体"/>
      <w:sz w:val="24"/>
      <w:szCs w:val="24"/>
    </w:rPr>
  </w:style>
  <w:style w:type="character" w:customStyle="1" w:styleId="206">
    <w:name w:val="正文文本 Char"/>
    <w:basedOn w:val="46"/>
    <w:link w:val="18"/>
    <w:qFormat/>
    <w:uiPriority w:val="0"/>
    <w:rPr>
      <w:rFonts w:ascii="楷体_GB2312" w:hAnsi="Arial" w:eastAsia="楷体_GB2312" w:cs="Times New Roman"/>
      <w:sz w:val="28"/>
      <w:szCs w:val="28"/>
    </w:rPr>
  </w:style>
  <w:style w:type="character" w:customStyle="1" w:styleId="207">
    <w:name w:val="正文缩进 Char"/>
    <w:link w:val="5"/>
    <w:qFormat/>
    <w:uiPriority w:val="0"/>
    <w:rPr>
      <w:rFonts w:ascii="Times New Roman" w:hAnsi="Times New Roman" w:eastAsia="宋体" w:cs="Times New Roman"/>
      <w:sz w:val="21"/>
      <w:szCs w:val="21"/>
    </w:rPr>
  </w:style>
  <w:style w:type="paragraph" w:customStyle="1" w:styleId="208">
    <w:name w:val="成文日期"/>
    <w:basedOn w:val="1"/>
    <w:link w:val="209"/>
    <w:qFormat/>
    <w:uiPriority w:val="0"/>
    <w:pPr>
      <w:spacing w:line="570" w:lineRule="exact"/>
      <w:ind w:right="400" w:firstLine="200"/>
      <w:jc w:val="right"/>
    </w:pPr>
    <w:rPr>
      <w:rFonts w:ascii="仿宋_GB2312" w:eastAsia="仿宋_GB2312"/>
      <w:sz w:val="32"/>
      <w:szCs w:val="20"/>
    </w:rPr>
  </w:style>
  <w:style w:type="character" w:customStyle="1" w:styleId="209">
    <w:name w:val="成文日期 Char"/>
    <w:link w:val="208"/>
    <w:qFormat/>
    <w:uiPriority w:val="0"/>
    <w:rPr>
      <w:rFonts w:ascii="仿宋_GB2312" w:hAnsi="Times New Roman" w:eastAsia="仿宋_GB2312" w:cs="Times New Roman"/>
      <w:sz w:val="32"/>
    </w:rPr>
  </w:style>
  <w:style w:type="paragraph" w:customStyle="1" w:styleId="210">
    <w:name w:val="正文缩进1"/>
    <w:basedOn w:val="204"/>
    <w:qFormat/>
    <w:uiPriority w:val="0"/>
    <w:pPr>
      <w:ind w:firstLine="420"/>
    </w:pPr>
    <w:rPr>
      <w:lang w:eastAsia="en-US"/>
    </w:rPr>
  </w:style>
  <w:style w:type="paragraph" w:customStyle="1" w:styleId="211">
    <w:name w:val="标题 21"/>
    <w:basedOn w:val="204"/>
    <w:next w:val="210"/>
    <w:qFormat/>
    <w:uiPriority w:val="0"/>
    <w:pPr>
      <w:keepNext/>
      <w:keepLines/>
      <w:spacing w:before="260" w:after="260" w:line="416" w:lineRule="auto"/>
      <w:jc w:val="center"/>
      <w:outlineLvl w:val="1"/>
    </w:pPr>
    <w:rPr>
      <w:rFonts w:ascii="Arial" w:hAnsi="Arial" w:eastAsia="幼圆"/>
      <w:b/>
      <w:bCs/>
      <w:sz w:val="44"/>
      <w:szCs w:val="44"/>
    </w:rPr>
  </w:style>
  <w:style w:type="character" w:customStyle="1" w:styleId="212">
    <w:name w:val="正文首行缩进 Char"/>
    <w:basedOn w:val="206"/>
    <w:link w:val="43"/>
    <w:qFormat/>
    <w:uiPriority w:val="0"/>
    <w:rPr>
      <w:rFonts w:ascii="Times New Roman" w:hAnsi="Times New Roman" w:eastAsia="宋体" w:cs="Times New Roman"/>
      <w:sz w:val="21"/>
      <w:szCs w:val="21"/>
    </w:rPr>
  </w:style>
  <w:style w:type="paragraph" w:customStyle="1" w:styleId="213">
    <w:name w:val="pf0"/>
    <w:basedOn w:val="1"/>
    <w:qFormat/>
    <w:uiPriority w:val="0"/>
    <w:pPr>
      <w:widowControl/>
      <w:spacing w:before="100" w:beforeAutospacing="1" w:after="100" w:afterAutospacing="1"/>
      <w:jc w:val="left"/>
    </w:pPr>
    <w:rPr>
      <w:rFonts w:ascii="宋体" w:hAnsi="宋体" w:cs="宋体"/>
      <w:sz w:val="24"/>
      <w:szCs w:val="24"/>
    </w:rPr>
  </w:style>
  <w:style w:type="character" w:customStyle="1" w:styleId="214">
    <w:name w:val="cf01"/>
    <w:basedOn w:val="46"/>
    <w:qFormat/>
    <w:uiPriority w:val="0"/>
    <w:rPr>
      <w:rFonts w:hint="eastAsia" w:ascii="Microsoft YaHei UI" w:hAnsi="Microsoft YaHei UI" w:eastAsia="Microsoft YaHei UI"/>
      <w:sz w:val="18"/>
      <w:szCs w:val="18"/>
    </w:rPr>
  </w:style>
  <w:style w:type="character" w:customStyle="1" w:styleId="215">
    <w:name w:val="cf21"/>
    <w:basedOn w:val="46"/>
    <w:qFormat/>
    <w:uiPriority w:val="0"/>
    <w:rPr>
      <w:rFonts w:hint="eastAsia" w:ascii="Microsoft YaHei UI" w:hAnsi="Microsoft YaHei UI" w:eastAsia="Microsoft YaHei UI"/>
      <w:sz w:val="18"/>
      <w:szCs w:val="18"/>
    </w:rPr>
  </w:style>
  <w:style w:type="character" w:customStyle="1" w:styleId="216">
    <w:name w:val="cf31"/>
    <w:basedOn w:val="46"/>
    <w:qFormat/>
    <w:uiPriority w:val="0"/>
    <w:rPr>
      <w:rFonts w:hint="eastAsia" w:ascii="Microsoft YaHei UI" w:hAnsi="Microsoft YaHei UI" w:eastAsia="Microsoft YaHei UI"/>
      <w:sz w:val="18"/>
      <w:szCs w:val="18"/>
    </w:rPr>
  </w:style>
  <w:style w:type="paragraph" w:customStyle="1" w:styleId="217">
    <w:name w:val="标题 41"/>
    <w:basedOn w:val="1"/>
    <w:next w:val="1"/>
    <w:qFormat/>
    <w:uiPriority w:val="0"/>
    <w:pPr>
      <w:keepNext/>
      <w:jc w:val="center"/>
      <w:outlineLvl w:val="3"/>
    </w:pPr>
    <w:rPr>
      <w:rFonts w:eastAsia="新宋体"/>
      <w:sz w:val="30"/>
    </w:rPr>
  </w:style>
  <w:style w:type="paragraph" w:customStyle="1" w:styleId="218">
    <w:name w:val="Char1"/>
    <w:basedOn w:val="15"/>
    <w:semiHidden/>
    <w:qFormat/>
    <w:uiPriority w:val="0"/>
    <w:rPr>
      <w:rFonts w:ascii="Tahoma" w:hAnsi="Tahoma"/>
      <w:sz w:val="24"/>
      <w:szCs w:val="24"/>
    </w:rPr>
  </w:style>
  <w:style w:type="paragraph" w:customStyle="1" w:styleId="219">
    <w:name w:val="列出段落1"/>
    <w:basedOn w:val="1"/>
    <w:qFormat/>
    <w:uiPriority w:val="0"/>
    <w:pPr>
      <w:ind w:firstLine="420"/>
    </w:pPr>
    <w:rPr>
      <w:rFonts w:ascii="Calibri" w:hAnsi="Calibri"/>
      <w:szCs w:val="22"/>
    </w:rPr>
  </w:style>
  <w:style w:type="table" w:customStyle="1" w:styleId="220">
    <w:name w:val="网格型1"/>
    <w:basedOn w:val="44"/>
    <w:qFormat/>
    <w:uiPriority w:val="0"/>
    <w:pPr>
      <w:widowControl w:val="0"/>
      <w:jc w:val="both"/>
    </w:pPr>
    <w:tblPr>
      <w:tblCellMar>
        <w:top w:w="0" w:type="dxa"/>
        <w:left w:w="108" w:type="dxa"/>
        <w:bottom w:w="0" w:type="dxa"/>
        <w:right w:w="108" w:type="dxa"/>
      </w:tblCellMar>
    </w:tblPr>
  </w:style>
  <w:style w:type="character" w:customStyle="1" w:styleId="221">
    <w:name w:val="页脚 Char"/>
    <w:basedOn w:val="46"/>
    <w:link w:val="29"/>
    <w:qFormat/>
    <w:uiPriority w:val="0"/>
    <w:rPr>
      <w:sz w:val="18"/>
      <w:szCs w:val="18"/>
    </w:rPr>
  </w:style>
  <w:style w:type="character" w:customStyle="1" w:styleId="222">
    <w:name w:val="批注框文本 Char"/>
    <w:basedOn w:val="46"/>
    <w:link w:val="28"/>
    <w:semiHidden/>
    <w:qFormat/>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48</Pages>
  <Words>19668</Words>
  <Characters>20893</Characters>
  <Lines>243</Lines>
  <Paragraphs>68</Paragraphs>
  <TotalTime>446</TotalTime>
  <ScaleCrop>false</ScaleCrop>
  <LinksUpToDate>false</LinksUpToDate>
  <CharactersWithSpaces>21727</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2024-09-30T22:34:00Z</dcterms:created>
  <dc:creator>user</dc:creator>
  <cp:lastModifiedBy>海豚芭比</cp:lastModifiedBy>
  <cp:lastPrinted>2026-08-21T10:43:00Z</cp:lastPrinted>
  <dcterms:modified xsi:type="dcterms:W3CDTF">2026-08-28T07:40:34Z</dcterms:modified>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712EC80BFC0D49E7B4E4DEA495FE8E60_13</vt:lpwstr>
  </property>
  <property fmtid="{D5CDD505-2E9C-101B-9397-08002B2CF9AE}" pid="4" name="KSOTemplateDocerSaveRecord">
    <vt:lpwstr>eyJoZGlkIjoiNWU3ODU1ODM2MWQyNDQzNThhNGY4NjNiY2JmMmM4NDkiLCJ1c2VySWQiOiI4MDE5MDY4MjgifQ==</vt:lpwstr>
  </property>
</Properties>
</file>